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67B91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0"/>
        <w:jc w:val="center"/>
        <w:rPr>
          <w:rFonts w:ascii="微软雅黑" w:hAnsi="微软雅黑" w:eastAsia="微软雅黑" w:cs="微软雅黑"/>
          <w:i w:val="0"/>
          <w:iCs w:val="0"/>
          <w:caps w:val="0"/>
          <w:color w:val="000000"/>
          <w:spacing w:val="0"/>
          <w:sz w:val="18"/>
          <w:szCs w:val="18"/>
        </w:rPr>
      </w:pPr>
      <w:r>
        <w:rPr>
          <w:rFonts w:hint="eastAsia" w:ascii="微软雅黑" w:hAnsi="微软雅黑" w:eastAsia="微软雅黑" w:cs="微软雅黑"/>
          <w:i w:val="0"/>
          <w:iCs w:val="0"/>
          <w:caps w:val="0"/>
          <w:color w:val="000000"/>
          <w:spacing w:val="0"/>
          <w:sz w:val="18"/>
          <w:szCs w:val="18"/>
          <w:bdr w:val="none" w:color="auto" w:sz="0" w:space="0"/>
          <w:shd w:val="clear" w:fill="FFFFFF"/>
        </w:rPr>
        <w:t>2026年1月14日在浙江省第十四届人民代表大会第四次会议上</w:t>
      </w:r>
    </w:p>
    <w:p w14:paraId="714859E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0"/>
        <w:jc w:val="center"/>
        <w:rPr>
          <w:rFonts w:hint="eastAsia" w:ascii="微软雅黑" w:hAnsi="微软雅黑" w:eastAsia="微软雅黑" w:cs="微软雅黑"/>
          <w:i w:val="0"/>
          <w:iCs w:val="0"/>
          <w:caps w:val="0"/>
          <w:color w:val="000000"/>
          <w:spacing w:val="0"/>
          <w:sz w:val="18"/>
          <w:szCs w:val="18"/>
        </w:rPr>
      </w:pPr>
      <w:r>
        <w:rPr>
          <w:rFonts w:hint="eastAsia" w:ascii="微软雅黑" w:hAnsi="微软雅黑" w:eastAsia="微软雅黑" w:cs="微软雅黑"/>
          <w:i w:val="0"/>
          <w:iCs w:val="0"/>
          <w:caps w:val="0"/>
          <w:color w:val="000000"/>
          <w:spacing w:val="0"/>
          <w:sz w:val="18"/>
          <w:szCs w:val="18"/>
          <w:bdr w:val="none" w:color="auto" w:sz="0" w:space="0"/>
          <w:shd w:val="clear" w:fill="FFFFFF"/>
        </w:rPr>
        <w:t>浙江省省长 刘捷</w:t>
      </w:r>
    </w:p>
    <w:p w14:paraId="36F762F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0"/>
        <w:jc w:val="both"/>
        <w:rPr>
          <w:rFonts w:hint="eastAsia" w:ascii="微软雅黑" w:hAnsi="微软雅黑" w:eastAsia="微软雅黑" w:cs="微软雅黑"/>
          <w:i w:val="0"/>
          <w:iCs w:val="0"/>
          <w:caps w:val="0"/>
          <w:color w:val="000000"/>
          <w:spacing w:val="0"/>
          <w:sz w:val="18"/>
          <w:szCs w:val="18"/>
        </w:rPr>
      </w:pPr>
      <w:r>
        <w:rPr>
          <w:rFonts w:hint="eastAsia" w:ascii="微软雅黑" w:hAnsi="微软雅黑" w:eastAsia="微软雅黑" w:cs="微软雅黑"/>
          <w:i w:val="0"/>
          <w:iCs w:val="0"/>
          <w:caps w:val="0"/>
          <w:color w:val="000000"/>
          <w:spacing w:val="0"/>
          <w:sz w:val="18"/>
          <w:szCs w:val="18"/>
          <w:bdr w:val="none" w:color="auto" w:sz="0" w:space="0"/>
          <w:shd w:val="clear" w:fill="FFFFFF"/>
        </w:rPr>
        <w:t>各位代表：</w:t>
      </w:r>
    </w:p>
    <w:p w14:paraId="3B68BE2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0"/>
        <w:jc w:val="both"/>
        <w:rPr>
          <w:rFonts w:hint="eastAsia" w:ascii="微软雅黑" w:hAnsi="微软雅黑" w:eastAsia="微软雅黑" w:cs="微软雅黑"/>
          <w:i w:val="0"/>
          <w:iCs w:val="0"/>
          <w:caps w:val="0"/>
          <w:color w:val="000000"/>
          <w:spacing w:val="0"/>
          <w:sz w:val="18"/>
          <w:szCs w:val="18"/>
        </w:rPr>
      </w:pPr>
      <w:r>
        <w:rPr>
          <w:rFonts w:hint="eastAsia" w:ascii="微软雅黑" w:hAnsi="微软雅黑" w:eastAsia="微软雅黑" w:cs="微软雅黑"/>
          <w:i w:val="0"/>
          <w:iCs w:val="0"/>
          <w:caps w:val="0"/>
          <w:color w:val="000000"/>
          <w:spacing w:val="0"/>
          <w:sz w:val="18"/>
          <w:szCs w:val="18"/>
          <w:bdr w:val="none" w:color="auto" w:sz="0" w:space="0"/>
          <w:shd w:val="clear" w:fill="FFFFFF"/>
        </w:rPr>
        <w:t>　　现在，我代表省人民政府向大会作政府工作报告，请予审议，并请省政协委员和其他列席同志提出意见。</w:t>
      </w:r>
    </w:p>
    <w:p w14:paraId="6861F4D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0"/>
        <w:jc w:val="both"/>
        <w:rPr>
          <w:rFonts w:hint="eastAsia" w:ascii="微软雅黑" w:hAnsi="微软雅黑" w:eastAsia="微软雅黑" w:cs="微软雅黑"/>
          <w:i w:val="0"/>
          <w:iCs w:val="0"/>
          <w:caps w:val="0"/>
          <w:color w:val="000000"/>
          <w:spacing w:val="0"/>
          <w:sz w:val="18"/>
          <w:szCs w:val="18"/>
        </w:rPr>
      </w:pPr>
      <w:r>
        <w:rPr>
          <w:rFonts w:hint="eastAsia" w:ascii="微软雅黑" w:hAnsi="微软雅黑" w:eastAsia="微软雅黑" w:cs="微软雅黑"/>
          <w:i w:val="0"/>
          <w:iCs w:val="0"/>
          <w:caps w:val="0"/>
          <w:color w:val="000000"/>
          <w:spacing w:val="0"/>
          <w:sz w:val="18"/>
          <w:szCs w:val="18"/>
          <w:bdr w:val="none" w:color="auto" w:sz="0" w:space="0"/>
          <w:shd w:val="clear" w:fill="FFFFFF"/>
        </w:rPr>
        <w:t>　　一、2025年主要工作和“十四五”发展成就</w:t>
      </w:r>
    </w:p>
    <w:p w14:paraId="6D6D4E2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0"/>
        <w:jc w:val="both"/>
        <w:rPr>
          <w:rFonts w:hint="eastAsia" w:ascii="微软雅黑" w:hAnsi="微软雅黑" w:eastAsia="微软雅黑" w:cs="微软雅黑"/>
          <w:i w:val="0"/>
          <w:iCs w:val="0"/>
          <w:caps w:val="0"/>
          <w:color w:val="000000"/>
          <w:spacing w:val="0"/>
          <w:sz w:val="18"/>
          <w:szCs w:val="18"/>
        </w:rPr>
      </w:pPr>
      <w:r>
        <w:rPr>
          <w:rFonts w:hint="eastAsia" w:ascii="微软雅黑" w:hAnsi="微软雅黑" w:eastAsia="微软雅黑" w:cs="微软雅黑"/>
          <w:i w:val="0"/>
          <w:iCs w:val="0"/>
          <w:caps w:val="0"/>
          <w:color w:val="000000"/>
          <w:spacing w:val="0"/>
          <w:sz w:val="18"/>
          <w:szCs w:val="18"/>
          <w:bdr w:val="none" w:color="auto" w:sz="0" w:space="0"/>
          <w:shd w:val="clear" w:fill="FFFFFF"/>
        </w:rPr>
        <w:t>　　2025年是极不平凡的一年，面对错综复杂的外部环境和艰巨繁重的改革发展稳定任务，我们坚持以习近平新时代中国特色社会主义思想为指导，全面贯彻党的二十大和二十届历次全会精神，在省委坚强领导下，在省人大、省政协监督支持下，深入践行“八八战略”，牢牢扭住高质量发展建设共同富裕示范区这一核心任务，坚定扛起“经济大省挑大梁”的责任担当，认真落实省委“132”总体工作部署，深入实施“十项重大工程”，推动经济稳中有进、向新向好，社会大局保持和谐稳定。全省生产总值增长5.5%，一般公共预算收入增长1.8%，城镇和农村居民人均可支配收入分别增长4.3%、5.5%，十方面民生实事圆满完成。</w:t>
      </w:r>
    </w:p>
    <w:p w14:paraId="2893871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0"/>
        <w:jc w:val="both"/>
        <w:rPr>
          <w:rFonts w:hint="eastAsia" w:ascii="微软雅黑" w:hAnsi="微软雅黑" w:eastAsia="微软雅黑" w:cs="微软雅黑"/>
          <w:i w:val="0"/>
          <w:iCs w:val="0"/>
          <w:caps w:val="0"/>
          <w:color w:val="000000"/>
          <w:spacing w:val="0"/>
          <w:sz w:val="18"/>
          <w:szCs w:val="18"/>
        </w:rPr>
      </w:pPr>
      <w:r>
        <w:rPr>
          <w:rFonts w:hint="eastAsia" w:ascii="微软雅黑" w:hAnsi="微软雅黑" w:eastAsia="微软雅黑" w:cs="微软雅黑"/>
          <w:i w:val="0"/>
          <w:iCs w:val="0"/>
          <w:caps w:val="0"/>
          <w:color w:val="000000"/>
          <w:spacing w:val="0"/>
          <w:sz w:val="18"/>
          <w:szCs w:val="18"/>
          <w:bdr w:val="none" w:color="auto" w:sz="0" w:space="0"/>
          <w:shd w:val="clear" w:fill="FFFFFF"/>
        </w:rPr>
        <w:t>　　</w:t>
      </w:r>
      <w:r>
        <w:rPr>
          <w:rStyle w:val="5"/>
          <w:rFonts w:hint="eastAsia" w:ascii="微软雅黑" w:hAnsi="微软雅黑" w:eastAsia="微软雅黑" w:cs="微软雅黑"/>
          <w:i w:val="0"/>
          <w:iCs w:val="0"/>
          <w:caps w:val="0"/>
          <w:color w:val="000000"/>
          <w:spacing w:val="0"/>
          <w:sz w:val="18"/>
          <w:szCs w:val="18"/>
          <w:bdr w:val="none" w:color="auto" w:sz="0" w:space="0"/>
          <w:shd w:val="clear" w:fill="FFFFFF"/>
        </w:rPr>
        <w:t>（一）强化创新驱动发展，创新浙江建设成效明显。</w:t>
      </w:r>
      <w:r>
        <w:rPr>
          <w:rFonts w:hint="eastAsia" w:ascii="微软雅黑" w:hAnsi="微软雅黑" w:eastAsia="微软雅黑" w:cs="微软雅黑"/>
          <w:i w:val="0"/>
          <w:iCs w:val="0"/>
          <w:caps w:val="0"/>
          <w:color w:val="000000"/>
          <w:spacing w:val="0"/>
          <w:sz w:val="18"/>
          <w:szCs w:val="18"/>
          <w:bdr w:val="none" w:color="auto" w:sz="0" w:space="0"/>
          <w:shd w:val="clear" w:fill="FFFFFF"/>
        </w:rPr>
        <w:t>提升科技创新质效。完善全口径科技创新投入机制，全省科技创新投入7232亿元、增长5.6%。首期规模500亿元的浙江社保科创基金签约落地。布局建设省级概念验证中心67家、省级中试平台11家，成功创建国家级制造业中试平台3家。发挥企业创新主体作用，新增高新技术企业超6000家、科技型中小企业1.76万家，组建创新联合体15个，省重大科技计划项目中企业牵头或参与占比超过80%。加快人工智能创新发展。人工智能核心产业营收6800亿元左右、增长20%以上，阿里千问、DeepSeek等通用模型性能全球领先，杭州“六小龙”等新锐科创企业火爆“出圈”，国家人工智能医疗中试基地成功落地。加快高等教育内涵式发展。出台《关于支持浙江大学加快迈向世界一流大学前列的若干措施》，宁波东方理工大学建校招生，浙江工业大学、温州医科大学、浙江农林大学、西湖大学牵头建设全国重点实验室、实现省属高校“零”的突破，杭州职业技术大学、宁波职业技术大学获批升本，15所高职院校21个专业群入选国家“双高计划”名单。充分发挥人才关键作用。新增“两院”院士7名，新入选国家培养计划科技领军人才409名，新增国家级青年人才475名，“企业认定、政府认账”授权企业8063家、认定人才5.45万名。推进高层次人才校企有序流动共享，省市县选派科技副总1787名、产业教授973名。</w:t>
      </w:r>
    </w:p>
    <w:p w14:paraId="1393CD4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0"/>
        <w:jc w:val="both"/>
        <w:rPr>
          <w:rFonts w:hint="eastAsia" w:ascii="微软雅黑" w:hAnsi="微软雅黑" w:eastAsia="微软雅黑" w:cs="微软雅黑"/>
          <w:i w:val="0"/>
          <w:iCs w:val="0"/>
          <w:caps w:val="0"/>
          <w:color w:val="000000"/>
          <w:spacing w:val="0"/>
          <w:sz w:val="18"/>
          <w:szCs w:val="18"/>
        </w:rPr>
      </w:pPr>
      <w:r>
        <w:rPr>
          <w:rFonts w:hint="eastAsia" w:ascii="微软雅黑" w:hAnsi="微软雅黑" w:eastAsia="微软雅黑" w:cs="微软雅黑"/>
          <w:i w:val="0"/>
          <w:iCs w:val="0"/>
          <w:caps w:val="0"/>
          <w:color w:val="000000"/>
          <w:spacing w:val="0"/>
          <w:sz w:val="18"/>
          <w:szCs w:val="18"/>
          <w:bdr w:val="none" w:color="auto" w:sz="0" w:space="0"/>
          <w:shd w:val="clear" w:fill="FFFFFF"/>
        </w:rPr>
        <w:t>　　</w:t>
      </w:r>
      <w:r>
        <w:rPr>
          <w:rStyle w:val="5"/>
          <w:rFonts w:hint="eastAsia" w:ascii="微软雅黑" w:hAnsi="微软雅黑" w:eastAsia="微软雅黑" w:cs="微软雅黑"/>
          <w:i w:val="0"/>
          <w:iCs w:val="0"/>
          <w:caps w:val="0"/>
          <w:color w:val="000000"/>
          <w:spacing w:val="0"/>
          <w:sz w:val="18"/>
          <w:szCs w:val="18"/>
          <w:bdr w:val="none" w:color="auto" w:sz="0" w:space="0"/>
          <w:shd w:val="clear" w:fill="FFFFFF"/>
        </w:rPr>
        <w:t>（二）巩固实体经济根基，现代化产业体系建设步伐加快。</w:t>
      </w:r>
      <w:r>
        <w:rPr>
          <w:rFonts w:hint="eastAsia" w:ascii="微软雅黑" w:hAnsi="微软雅黑" w:eastAsia="微软雅黑" w:cs="微软雅黑"/>
          <w:i w:val="0"/>
          <w:iCs w:val="0"/>
          <w:caps w:val="0"/>
          <w:color w:val="000000"/>
          <w:spacing w:val="0"/>
          <w:sz w:val="18"/>
          <w:szCs w:val="18"/>
          <w:bdr w:val="none" w:color="auto" w:sz="0" w:space="0"/>
          <w:shd w:val="clear" w:fill="FFFFFF"/>
        </w:rPr>
        <w:t>发挥工业经济“压舱石”作用。规上工业增加值增长6.9%。企业竞争力不断提升，新增制造业单项冠军企业45家、专精特新“小巨人”企业397家、重点“小巨人”企业149家。推进制造业强筋壮骨。改造提升传统产业，17个重点传统制造业增加值增长5.3%，绍兴黄酒、金华火腿、西湖龙井茶3个历史经典产业入围国家培育名单。培育壮大新兴产业，战略性新兴产业、高新技术产业增加值分别增长10%、7.9%，新能源汽车、集成电路、工业机器人产量分别增长49.8%、11.9%、36.4%。海康威视获我省首个制造业领域中国质量奖。科学布局未来产业，新培育省级未来产业先导区13个。促进服务业优质高效发展。服务业增加值增长5.8%，软件和信息技术服务业增加值增长9.6%，金融业增加值增长7.9%。启动实施平台经济强省建设三年行动，平台企业营收增长7%以上。设立全国首个省级银发经济产业园。</w:t>
      </w:r>
    </w:p>
    <w:p w14:paraId="0AF832F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0"/>
        <w:jc w:val="both"/>
        <w:rPr>
          <w:rFonts w:hint="eastAsia" w:ascii="微软雅黑" w:hAnsi="微软雅黑" w:eastAsia="微软雅黑" w:cs="微软雅黑"/>
          <w:i w:val="0"/>
          <w:iCs w:val="0"/>
          <w:caps w:val="0"/>
          <w:color w:val="000000"/>
          <w:spacing w:val="0"/>
          <w:sz w:val="18"/>
          <w:szCs w:val="18"/>
        </w:rPr>
      </w:pPr>
      <w:r>
        <w:rPr>
          <w:rFonts w:hint="eastAsia" w:ascii="微软雅黑" w:hAnsi="微软雅黑" w:eastAsia="微软雅黑" w:cs="微软雅黑"/>
          <w:i w:val="0"/>
          <w:iCs w:val="0"/>
          <w:caps w:val="0"/>
          <w:color w:val="000000"/>
          <w:spacing w:val="0"/>
          <w:sz w:val="18"/>
          <w:szCs w:val="18"/>
          <w:bdr w:val="none" w:color="auto" w:sz="0" w:space="0"/>
          <w:shd w:val="clear" w:fill="FFFFFF"/>
        </w:rPr>
        <w:t>　　</w:t>
      </w:r>
      <w:r>
        <w:rPr>
          <w:rStyle w:val="5"/>
          <w:rFonts w:hint="eastAsia" w:ascii="微软雅黑" w:hAnsi="微软雅黑" w:eastAsia="微软雅黑" w:cs="微软雅黑"/>
          <w:i w:val="0"/>
          <w:iCs w:val="0"/>
          <w:caps w:val="0"/>
          <w:color w:val="000000"/>
          <w:spacing w:val="0"/>
          <w:sz w:val="18"/>
          <w:szCs w:val="18"/>
          <w:bdr w:val="none" w:color="auto" w:sz="0" w:space="0"/>
          <w:shd w:val="clear" w:fill="FFFFFF"/>
        </w:rPr>
        <w:t>（三）千方百计扩大内需，高质量发展内生动力持续增强。</w:t>
      </w:r>
      <w:r>
        <w:rPr>
          <w:rFonts w:hint="eastAsia" w:ascii="微软雅黑" w:hAnsi="微软雅黑" w:eastAsia="微软雅黑" w:cs="微软雅黑"/>
          <w:i w:val="0"/>
          <w:iCs w:val="0"/>
          <w:caps w:val="0"/>
          <w:color w:val="000000"/>
          <w:spacing w:val="0"/>
          <w:sz w:val="18"/>
          <w:szCs w:val="18"/>
          <w:bdr w:val="none" w:color="auto" w:sz="0" w:space="0"/>
          <w:shd w:val="clear" w:fill="FFFFFF"/>
        </w:rPr>
        <w:t>大力提振消费。研究出台首发经济、会展经济、健康消费等方面29项促消费政策，全省社会消费品零售总额增长4%。积极打造消费新热点，首届“浙BA”联赛场场爆满、成为全民嘉年华。扩大有效投资。1596个“千项万亿”重大项目完成投资1.5万亿元，投资完成率125.5%。温福高铁、沪杭高铁、润泽智算中心三期等项目开工建设，绍兴中芯数模混合集成电路、甬金衢上高速公路等项目加快推进，台州弗迪新能源动力电池、杭衢高铁、西湖大学三期等项目建成投用。制定实施投资政策举措，推动招商引资提质扩量，全年共招引落地亿元以上重大产业项目3150个，带动面上产业投资增长6.5%。加强要素保障。积极争取超长期特别国债资金支持，206个“两重”项目开工建设，争取消费品以旧换新政策资金266.5亿元、设备更新政策资金154.1亿元。争取中央预算内投资237亿元、新型政策性金融工具投放金额889.2亿元，争取用于项目建设的地方政府专项债券额度3150亿元、支持“自审自发”项目2146个。持续优化“8+4”经济政策体系，安排省级财政资金1042.8亿元，保障重大项目用能1302万吨标准煤，供应国有建设用地37.3万亩，新增用海29.2万亩、用林地13.2万亩。各项贷款新增1.91万亿元，其中制造业中长期贷款新增1124亿元，无还本续贷新增5982亿元。</w:t>
      </w:r>
    </w:p>
    <w:p w14:paraId="527A220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0"/>
        <w:jc w:val="both"/>
        <w:rPr>
          <w:rFonts w:hint="eastAsia" w:ascii="微软雅黑" w:hAnsi="微软雅黑" w:eastAsia="微软雅黑" w:cs="微软雅黑"/>
          <w:i w:val="0"/>
          <w:iCs w:val="0"/>
          <w:caps w:val="0"/>
          <w:color w:val="000000"/>
          <w:spacing w:val="0"/>
          <w:sz w:val="18"/>
          <w:szCs w:val="18"/>
        </w:rPr>
      </w:pPr>
      <w:r>
        <w:rPr>
          <w:rFonts w:hint="eastAsia" w:ascii="微软雅黑" w:hAnsi="微软雅黑" w:eastAsia="微软雅黑" w:cs="微软雅黑"/>
          <w:i w:val="0"/>
          <w:iCs w:val="0"/>
          <w:caps w:val="0"/>
          <w:color w:val="000000"/>
          <w:spacing w:val="0"/>
          <w:sz w:val="18"/>
          <w:szCs w:val="18"/>
          <w:bdr w:val="none" w:color="auto" w:sz="0" w:space="0"/>
          <w:shd w:val="clear" w:fill="FFFFFF"/>
        </w:rPr>
        <w:t>　　</w:t>
      </w:r>
      <w:r>
        <w:rPr>
          <w:rStyle w:val="5"/>
          <w:rFonts w:hint="eastAsia" w:ascii="微软雅黑" w:hAnsi="微软雅黑" w:eastAsia="微软雅黑" w:cs="微软雅黑"/>
          <w:i w:val="0"/>
          <w:iCs w:val="0"/>
          <w:caps w:val="0"/>
          <w:color w:val="000000"/>
          <w:spacing w:val="0"/>
          <w:sz w:val="18"/>
          <w:szCs w:val="18"/>
          <w:bdr w:val="none" w:color="auto" w:sz="0" w:space="0"/>
          <w:shd w:val="clear" w:fill="FFFFFF"/>
        </w:rPr>
        <w:t>（四）扩大高水平对外开放，高能级开放强省建设蹄疾步稳。</w:t>
      </w:r>
      <w:r>
        <w:rPr>
          <w:rFonts w:hint="eastAsia" w:ascii="微软雅黑" w:hAnsi="微软雅黑" w:eastAsia="微软雅黑" w:cs="微软雅黑"/>
          <w:i w:val="0"/>
          <w:iCs w:val="0"/>
          <w:caps w:val="0"/>
          <w:color w:val="000000"/>
          <w:spacing w:val="0"/>
          <w:sz w:val="18"/>
          <w:szCs w:val="18"/>
          <w:bdr w:val="none" w:color="auto" w:sz="0" w:space="0"/>
          <w:shd w:val="clear" w:fill="FFFFFF"/>
        </w:rPr>
        <w:t>加力支持外经贸高质量发展。积极应对美国加征关税影响，第一时间成立支持外经贸高质量发展指挥部、出台20条举措，持续打好“稳拓调优”组合拳，外贸出口增长7.2%，其中对东盟、非洲、中东、拉美等新兴市场出口快速增长。实际使用外资115.6亿美元，其中制造业外资占比40.9%。做优开放平台。自贸试验区提升战略扎实推进，大宗商品资源配置枢纽“三基地两中心”建设开局顺利，衢州综保区封关运作，杭州综保区成功扩区，义乌全球数贸中心市场板块开业运营，金砖国家特殊经济区中国合作中心正式揭牌。建强开放枢纽。中欧北极集装箱航线成功首航，30万吨级条帚门航道建成投运，宁波舟山港集装箱吞吐量4387万标箱、增长11.6%，保税燃料油加注880万吨、跻身全球第三大加油港。中欧班列（义新欧）开行3005列、增长14.7%。全省国际航空旅客和货邮吞吐量分别增长14.2%、4.2%，杭州萧山国际机场旅客吞吐量突破5000万人次，嘉兴南湖机场、丽水机场建成投运。</w:t>
      </w:r>
    </w:p>
    <w:p w14:paraId="27A6A70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0"/>
        <w:jc w:val="both"/>
        <w:rPr>
          <w:rFonts w:hint="eastAsia" w:ascii="微软雅黑" w:hAnsi="微软雅黑" w:eastAsia="微软雅黑" w:cs="微软雅黑"/>
          <w:i w:val="0"/>
          <w:iCs w:val="0"/>
          <w:caps w:val="0"/>
          <w:color w:val="000000"/>
          <w:spacing w:val="0"/>
          <w:sz w:val="18"/>
          <w:szCs w:val="18"/>
        </w:rPr>
      </w:pPr>
      <w:r>
        <w:rPr>
          <w:rFonts w:hint="eastAsia" w:ascii="微软雅黑" w:hAnsi="微软雅黑" w:eastAsia="微软雅黑" w:cs="微软雅黑"/>
          <w:i w:val="0"/>
          <w:iCs w:val="0"/>
          <w:caps w:val="0"/>
          <w:color w:val="000000"/>
          <w:spacing w:val="0"/>
          <w:sz w:val="18"/>
          <w:szCs w:val="18"/>
          <w:bdr w:val="none" w:color="auto" w:sz="0" w:space="0"/>
          <w:shd w:val="clear" w:fill="FFFFFF"/>
        </w:rPr>
        <w:t>　　</w:t>
      </w:r>
      <w:r>
        <w:rPr>
          <w:rStyle w:val="5"/>
          <w:rFonts w:hint="eastAsia" w:ascii="微软雅黑" w:hAnsi="微软雅黑" w:eastAsia="微软雅黑" w:cs="微软雅黑"/>
          <w:i w:val="0"/>
          <w:iCs w:val="0"/>
          <w:caps w:val="0"/>
          <w:color w:val="000000"/>
          <w:spacing w:val="0"/>
          <w:sz w:val="18"/>
          <w:szCs w:val="18"/>
          <w:bdr w:val="none" w:color="auto" w:sz="0" w:space="0"/>
          <w:shd w:val="clear" w:fill="FFFFFF"/>
        </w:rPr>
        <w:t>（五）加大改革攻坚力度，营商环境持续优化。营造公平高效市场秩序。</w:t>
      </w:r>
      <w:r>
        <w:rPr>
          <w:rFonts w:hint="eastAsia" w:ascii="微软雅黑" w:hAnsi="微软雅黑" w:eastAsia="微软雅黑" w:cs="微软雅黑"/>
          <w:i w:val="0"/>
          <w:iCs w:val="0"/>
          <w:caps w:val="0"/>
          <w:color w:val="000000"/>
          <w:spacing w:val="0"/>
          <w:sz w:val="18"/>
          <w:szCs w:val="18"/>
          <w:bdr w:val="none" w:color="auto" w:sz="0" w:space="0"/>
          <w:shd w:val="clear" w:fill="FFFFFF"/>
        </w:rPr>
        <w:t>招投标领域治理改革纵深推进，全省统一的招投标交易平台建成试用。“信用浙江”建设不断深化，全国经营主体信用建设综合改革试点获批。“大综合一体化”行政执法改革试点工作取得阶段性成果，全省涉企检查事项精简26.8%，“综合查一次”实施率达83.1%。杭甬温要素市场化配置综合改革试点获批。激发经营主体活力。“两个健康”集成改革不断深化。专项产业基金、新增能耗、新增工业用地支持民间投资项目比重分别为99.3%、93.8%、84.6%，民间项目投资增长4.6%。国有企业改革攻坚深化提升行动顺利收官，省属企业创新导向更加突出，研发经费投入增长15.6%。全年为企业减负超3300亿元，全省经营主体达1163.7万户、增长6.3%，其中企业410.1万户、增长7.7%。加强数字政府2.0建设。迭代建设“基层报表数据只报一次”等35个省级重大应用，关闭压缩“僵尸”应用71个。稳步推进集约运维改革，首批17家省级部门运维实现集中管理、经费下降28%。公共数据授权运营流程进一步简化，“人工智能+政务”应用场景创新有序推进。</w:t>
      </w:r>
    </w:p>
    <w:p w14:paraId="75E6982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0"/>
        <w:jc w:val="both"/>
        <w:rPr>
          <w:rFonts w:hint="eastAsia" w:ascii="微软雅黑" w:hAnsi="微软雅黑" w:eastAsia="微软雅黑" w:cs="微软雅黑"/>
          <w:i w:val="0"/>
          <w:iCs w:val="0"/>
          <w:caps w:val="0"/>
          <w:color w:val="000000"/>
          <w:spacing w:val="0"/>
          <w:sz w:val="18"/>
          <w:szCs w:val="18"/>
        </w:rPr>
      </w:pPr>
      <w:r>
        <w:rPr>
          <w:rFonts w:hint="eastAsia" w:ascii="微软雅黑" w:hAnsi="微软雅黑" w:eastAsia="微软雅黑" w:cs="微软雅黑"/>
          <w:i w:val="0"/>
          <w:iCs w:val="0"/>
          <w:caps w:val="0"/>
          <w:color w:val="000000"/>
          <w:spacing w:val="0"/>
          <w:sz w:val="18"/>
          <w:szCs w:val="18"/>
          <w:bdr w:val="none" w:color="auto" w:sz="0" w:space="0"/>
          <w:shd w:val="clear" w:fill="FFFFFF"/>
        </w:rPr>
        <w:t>　　</w:t>
      </w:r>
      <w:r>
        <w:rPr>
          <w:rStyle w:val="5"/>
          <w:rFonts w:hint="eastAsia" w:ascii="微软雅黑" w:hAnsi="微软雅黑" w:eastAsia="微软雅黑" w:cs="微软雅黑"/>
          <w:i w:val="0"/>
          <w:iCs w:val="0"/>
          <w:caps w:val="0"/>
          <w:color w:val="000000"/>
          <w:spacing w:val="0"/>
          <w:sz w:val="18"/>
          <w:szCs w:val="18"/>
          <w:bdr w:val="none" w:color="auto" w:sz="0" w:space="0"/>
          <w:shd w:val="clear" w:fill="FFFFFF"/>
        </w:rPr>
        <w:t>（六）加快城乡区域一体融合发展，省域均衡发展水平不断提高。</w:t>
      </w:r>
      <w:r>
        <w:rPr>
          <w:rFonts w:hint="eastAsia" w:ascii="微软雅黑" w:hAnsi="微软雅黑" w:eastAsia="微软雅黑" w:cs="微软雅黑"/>
          <w:i w:val="0"/>
          <w:iCs w:val="0"/>
          <w:caps w:val="0"/>
          <w:color w:val="000000"/>
          <w:spacing w:val="0"/>
          <w:sz w:val="18"/>
          <w:szCs w:val="18"/>
          <w:bdr w:val="none" w:color="auto" w:sz="0" w:space="0"/>
          <w:shd w:val="clear" w:fill="FFFFFF"/>
        </w:rPr>
        <w:t>积极推进城乡融合发展。启动建设87条“县城—中心镇—重点村”发展轴，县城综合承载能力加快提升，实施异地搬迁1.35万人，县城常住人口占县域比重提升至63%。开工改造城镇老旧小区196个、城中村6万户，更新住宅老旧电梯1.8万台，建设改造地下管网3200公里，完成城市更新项目投资3696亿元，筹集建设保障性租赁住房15.6万套（间）。持续深化新时代“千万工程”。发展乡村特色产业，“土特产富”全产业链总产值达3420亿元，村集体经济经营性收入50万元以上的行政村占比达68%，和美乡村覆盖率达73%。深入推进土地综合整治，新增“多田套合”面积180万亩，粮食播种面积1584.6万亩、总产量132.4亿斤，实现“十连丰”。全面完成单村水站改造提升，让242万偏远农村居民喝上干净水、放心水。加快山区海岛县高质量发展。“1+3”结对帮扶机制全面建立，永嘉县、苍南县、江山市调出山区海岛县序列，山海协作双向“发展飞地”建设加快推进。优化发展空间布局。全面构建省市县乡“多规合一”国土空间规划体系，率先开展“一张图”改革试点。长三角生态绿色一体化发展示范区建设深入推进，方厅水院等标志性项目建成投运。</w:t>
      </w:r>
    </w:p>
    <w:p w14:paraId="613C5D2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0"/>
        <w:jc w:val="both"/>
        <w:rPr>
          <w:rFonts w:hint="eastAsia" w:ascii="微软雅黑" w:hAnsi="微软雅黑" w:eastAsia="微软雅黑" w:cs="微软雅黑"/>
          <w:i w:val="0"/>
          <w:iCs w:val="0"/>
          <w:caps w:val="0"/>
          <w:color w:val="000000"/>
          <w:spacing w:val="0"/>
          <w:sz w:val="18"/>
          <w:szCs w:val="18"/>
        </w:rPr>
      </w:pPr>
      <w:r>
        <w:rPr>
          <w:rFonts w:hint="eastAsia" w:ascii="微软雅黑" w:hAnsi="微软雅黑" w:eastAsia="微软雅黑" w:cs="微软雅黑"/>
          <w:i w:val="0"/>
          <w:iCs w:val="0"/>
          <w:caps w:val="0"/>
          <w:color w:val="000000"/>
          <w:spacing w:val="0"/>
          <w:sz w:val="18"/>
          <w:szCs w:val="18"/>
          <w:bdr w:val="none" w:color="auto" w:sz="0" w:space="0"/>
          <w:shd w:val="clear" w:fill="FFFFFF"/>
        </w:rPr>
        <w:t>　　</w:t>
      </w:r>
      <w:r>
        <w:rPr>
          <w:rStyle w:val="5"/>
          <w:rFonts w:hint="eastAsia" w:ascii="微软雅黑" w:hAnsi="微软雅黑" w:eastAsia="微软雅黑" w:cs="微软雅黑"/>
          <w:i w:val="0"/>
          <w:iCs w:val="0"/>
          <w:caps w:val="0"/>
          <w:color w:val="000000"/>
          <w:spacing w:val="0"/>
          <w:sz w:val="18"/>
          <w:szCs w:val="18"/>
          <w:bdr w:val="none" w:color="auto" w:sz="0" w:space="0"/>
          <w:shd w:val="clear" w:fill="FFFFFF"/>
        </w:rPr>
        <w:t>（七）繁荣发展文化事业文化产业，高水平文化强省建设迈上新台阶。</w:t>
      </w:r>
      <w:r>
        <w:rPr>
          <w:rFonts w:hint="eastAsia" w:ascii="微软雅黑" w:hAnsi="微软雅黑" w:eastAsia="微软雅黑" w:cs="微软雅黑"/>
          <w:i w:val="0"/>
          <w:iCs w:val="0"/>
          <w:caps w:val="0"/>
          <w:color w:val="000000"/>
          <w:spacing w:val="0"/>
          <w:sz w:val="18"/>
          <w:szCs w:val="18"/>
          <w:bdr w:val="none" w:color="auto" w:sz="0" w:space="0"/>
          <w:shd w:val="clear" w:fill="FFFFFF"/>
        </w:rPr>
        <w:t>加强文化遗产保护传承。浦江上山遗址获评国家考古遗址公园，绍兴越国高等级祭祀遗址考古取得重要进展，德清淡水珍珠复合养殖系统成为我省第6个全球重要农业文化遗产，新增国家级非遗代表性传承人75名，发布浙江重要文化基因图谱。培育文化产业新增长点。文化“新三样”出海快速发展，微短剧平台海外内购收入超4亿美元，4家浙企上榜全国文化企业30强。促进文旅深度融合。全域旅游人数、旅游综合收入分别增长9.2%、10.2%，入境过夜游客人数增长24.9%。全省举办大型营业性演出273场、国际级和全国赛事370场。加快推进文化惠民。新建“15分钟品质文化生活圈”2415个，举办各类基层文化活动超10万场次。越剧《我的大观园》、婺剧《三打白骨精》和电视剧《藏海传》、微短剧《盛夏芬德拉》等“浙产好戏好剧”广受好评，西子廊桥盲盒音乐会等“文艺赋美”项目持续火爆。推动体育事业高质量发展，浙江代表团在全国第十五届运动会、第十二届残运会上再创佳绩，浙江广厦篮球俱乐部荣获我省首个CBA总冠军。</w:t>
      </w:r>
    </w:p>
    <w:p w14:paraId="45884E1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0"/>
        <w:jc w:val="both"/>
        <w:rPr>
          <w:rFonts w:hint="eastAsia" w:ascii="微软雅黑" w:hAnsi="微软雅黑" w:eastAsia="微软雅黑" w:cs="微软雅黑"/>
          <w:i w:val="0"/>
          <w:iCs w:val="0"/>
          <w:caps w:val="0"/>
          <w:color w:val="000000"/>
          <w:spacing w:val="0"/>
          <w:sz w:val="18"/>
          <w:szCs w:val="18"/>
        </w:rPr>
      </w:pPr>
      <w:r>
        <w:rPr>
          <w:rFonts w:hint="eastAsia" w:ascii="微软雅黑" w:hAnsi="微软雅黑" w:eastAsia="微软雅黑" w:cs="微软雅黑"/>
          <w:i w:val="0"/>
          <w:iCs w:val="0"/>
          <w:caps w:val="0"/>
          <w:color w:val="000000"/>
          <w:spacing w:val="0"/>
          <w:sz w:val="18"/>
          <w:szCs w:val="18"/>
          <w:bdr w:val="none" w:color="auto" w:sz="0" w:space="0"/>
          <w:shd w:val="clear" w:fill="FFFFFF"/>
        </w:rPr>
        <w:t>　　</w:t>
      </w:r>
      <w:r>
        <w:rPr>
          <w:rStyle w:val="5"/>
          <w:rFonts w:hint="eastAsia" w:ascii="微软雅黑" w:hAnsi="微软雅黑" w:eastAsia="微软雅黑" w:cs="微软雅黑"/>
          <w:i w:val="0"/>
          <w:iCs w:val="0"/>
          <w:caps w:val="0"/>
          <w:color w:val="000000"/>
          <w:spacing w:val="0"/>
          <w:sz w:val="18"/>
          <w:szCs w:val="18"/>
          <w:bdr w:val="none" w:color="auto" w:sz="0" w:space="0"/>
          <w:shd w:val="clear" w:fill="FFFFFF"/>
        </w:rPr>
        <w:t>（八）全力推进绿色低碳发展，美丽浙江品牌进一步擦亮。着力提升生态环境质量。</w:t>
      </w:r>
      <w:r>
        <w:rPr>
          <w:rFonts w:hint="eastAsia" w:ascii="微软雅黑" w:hAnsi="微软雅黑" w:eastAsia="微软雅黑" w:cs="微软雅黑"/>
          <w:i w:val="0"/>
          <w:iCs w:val="0"/>
          <w:caps w:val="0"/>
          <w:color w:val="000000"/>
          <w:spacing w:val="0"/>
          <w:sz w:val="18"/>
          <w:szCs w:val="18"/>
          <w:bdr w:val="none" w:color="auto" w:sz="0" w:space="0"/>
          <w:shd w:val="clear" w:fill="FFFFFF"/>
        </w:rPr>
        <w:t>做好中央生态环保督察反馈问题整改，完成长江经济带警示片问题整改销号，设区城市PM2.5年平均浓度降至25微克/立方米，地表水国控断面Ⅰ—Ⅲ类水质比例达98.7%。加强生态系统和生物多样性保护。高质量实施山水林田湖草一体化保护和系统治理工程，率先完成全省县域生物多样性调查，共记录生物物种1.36万种，第五届世界生物圈保护区大会成功举办，杭州、温州双获“国际湿地城市”。统筹做好能源“绿保稳”。三门核电三期项目获国家核准，三澳核电二期、中石化六横LNG接收站等项目开工建设，甘电入浙、金七门核电一期、浙江（华东）深远海风电母港等项目加快推进。新增电力装机3000万千瓦，其中可再生能源装机2000万千瓦。全省工商业平均电价下降5分/千瓦时。</w:t>
      </w:r>
    </w:p>
    <w:p w14:paraId="367A979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0"/>
        <w:jc w:val="both"/>
        <w:rPr>
          <w:rFonts w:hint="eastAsia" w:ascii="微软雅黑" w:hAnsi="微软雅黑" w:eastAsia="微软雅黑" w:cs="微软雅黑"/>
          <w:i w:val="0"/>
          <w:iCs w:val="0"/>
          <w:caps w:val="0"/>
          <w:color w:val="000000"/>
          <w:spacing w:val="0"/>
          <w:sz w:val="18"/>
          <w:szCs w:val="18"/>
        </w:rPr>
      </w:pPr>
      <w:r>
        <w:rPr>
          <w:rFonts w:hint="eastAsia" w:ascii="微软雅黑" w:hAnsi="微软雅黑" w:eastAsia="微软雅黑" w:cs="微软雅黑"/>
          <w:i w:val="0"/>
          <w:iCs w:val="0"/>
          <w:caps w:val="0"/>
          <w:color w:val="000000"/>
          <w:spacing w:val="0"/>
          <w:sz w:val="18"/>
          <w:szCs w:val="18"/>
          <w:bdr w:val="none" w:color="auto" w:sz="0" w:space="0"/>
          <w:shd w:val="clear" w:fill="FFFFFF"/>
        </w:rPr>
        <w:t>　　</w:t>
      </w:r>
      <w:r>
        <w:rPr>
          <w:rStyle w:val="5"/>
          <w:rFonts w:hint="eastAsia" w:ascii="微软雅黑" w:hAnsi="微软雅黑" w:eastAsia="微软雅黑" w:cs="微软雅黑"/>
          <w:i w:val="0"/>
          <w:iCs w:val="0"/>
          <w:caps w:val="0"/>
          <w:color w:val="000000"/>
          <w:spacing w:val="0"/>
          <w:sz w:val="18"/>
          <w:szCs w:val="18"/>
          <w:bdr w:val="none" w:color="auto" w:sz="0" w:space="0"/>
          <w:shd w:val="clear" w:fill="FFFFFF"/>
        </w:rPr>
        <w:t>（九）持续增进民生福祉，全体人民共同富裕取得新进展。扎实做好就业社保工作。</w:t>
      </w:r>
      <w:r>
        <w:rPr>
          <w:rFonts w:hint="eastAsia" w:ascii="微软雅黑" w:hAnsi="微软雅黑" w:eastAsia="微软雅黑" w:cs="微软雅黑"/>
          <w:i w:val="0"/>
          <w:iCs w:val="0"/>
          <w:caps w:val="0"/>
          <w:color w:val="000000"/>
          <w:spacing w:val="0"/>
          <w:sz w:val="18"/>
          <w:szCs w:val="18"/>
          <w:bdr w:val="none" w:color="auto" w:sz="0" w:space="0"/>
          <w:shd w:val="clear" w:fill="FFFFFF"/>
        </w:rPr>
        <w:t>城镇新增就业115.8万人，城镇调查失业率4.6%，新就业群体近300万人，在浙就业省外劳动力2300万人。落实延迟退休改革，推动最低工资标准、城乡居民养老保险筹资和待遇合理调整，低保最低月标准提高到1190元。切实强化“一老一小”保障。建成养老服务机构1596个、床位23.1万张，建成老年助餐点1.18万个。新增长护险参保人数1561万人，参保率达93%。下达2025年中央及省级育儿补贴资金26.4亿元，每千人口3岁以下婴幼儿托位数达4.76个。大力发展教育事业。城乡中小学布局优化“一县一案”完成编制，城乡义务教育共同体建设全省域推进，新增全国学前教育普及普惠县18个、义务教育优质均衡发展县27个。专门学校建设实现设区市全覆盖。深入推进“三医协同”。三级公立医院“国考”高水平医院数量居全国首位，“固定+流动”巡回诊疗模式获世界卫生组织推广。稳妥推进医保省级统筹，职工医保个人账户家庭共济改革惠及616.2万名近亲属、共济金额69.1亿元。启动建设中医药现代化先行省。</w:t>
      </w:r>
    </w:p>
    <w:p w14:paraId="25602A7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0"/>
        <w:jc w:val="both"/>
        <w:rPr>
          <w:rFonts w:hint="eastAsia" w:ascii="微软雅黑" w:hAnsi="微软雅黑" w:eastAsia="微软雅黑" w:cs="微软雅黑"/>
          <w:i w:val="0"/>
          <w:iCs w:val="0"/>
          <w:caps w:val="0"/>
          <w:color w:val="000000"/>
          <w:spacing w:val="0"/>
          <w:sz w:val="18"/>
          <w:szCs w:val="18"/>
        </w:rPr>
      </w:pPr>
      <w:r>
        <w:rPr>
          <w:rFonts w:hint="eastAsia" w:ascii="微软雅黑" w:hAnsi="微软雅黑" w:eastAsia="微软雅黑" w:cs="微软雅黑"/>
          <w:i w:val="0"/>
          <w:iCs w:val="0"/>
          <w:caps w:val="0"/>
          <w:color w:val="000000"/>
          <w:spacing w:val="0"/>
          <w:sz w:val="18"/>
          <w:szCs w:val="18"/>
          <w:bdr w:val="none" w:color="auto" w:sz="0" w:space="0"/>
          <w:shd w:val="clear" w:fill="FFFFFF"/>
        </w:rPr>
        <w:t>　　</w:t>
      </w:r>
      <w:r>
        <w:rPr>
          <w:rStyle w:val="5"/>
          <w:rFonts w:hint="eastAsia" w:ascii="微软雅黑" w:hAnsi="微软雅黑" w:eastAsia="微软雅黑" w:cs="微软雅黑"/>
          <w:i w:val="0"/>
          <w:iCs w:val="0"/>
          <w:caps w:val="0"/>
          <w:color w:val="000000"/>
          <w:spacing w:val="0"/>
          <w:sz w:val="18"/>
          <w:szCs w:val="18"/>
          <w:bdr w:val="none" w:color="auto" w:sz="0" w:space="0"/>
          <w:shd w:val="clear" w:fill="FFFFFF"/>
        </w:rPr>
        <w:t>（十）切实筑牢安全防线，平安浙江法治浙江底座更加稳固。</w:t>
      </w:r>
      <w:r>
        <w:rPr>
          <w:rFonts w:hint="eastAsia" w:ascii="微软雅黑" w:hAnsi="微软雅黑" w:eastAsia="微软雅黑" w:cs="微软雅黑"/>
          <w:i w:val="0"/>
          <w:iCs w:val="0"/>
          <w:caps w:val="0"/>
          <w:color w:val="000000"/>
          <w:spacing w:val="0"/>
          <w:sz w:val="18"/>
          <w:szCs w:val="18"/>
          <w:bdr w:val="none" w:color="auto" w:sz="0" w:space="0"/>
          <w:shd w:val="clear" w:fill="FFFFFF"/>
        </w:rPr>
        <w:t>加强安全生产和防灾减灾工作。安全生产治本攻坚三年行动扎实推进，全年未发生重大及以上生产安全事故。有效应对梅雨汛期、台风等灾害冲击，实现人员“零伤亡”。防范化解经济金融风险。持续加大非法金融活动打击力度，建立健全地方债务管理长效机制，全省不良贷款率0.83%，风险防控水平走在前列。持续深化法治建设。切实抓好中央法治督察发现问题整改，法治政府建设水平不断提高，《浙江省海洋经济高质量发展促进条例》等9件地方性法规提请人大审议通过，办理省人大代表建议915件、省政协提案667件。维护社会公共安全。新时代“枫桥经验”金名片持续擦亮，平安建设的基层基础进一步夯实。全省刑事立案数下降11.2%。电信网络诈骗案件受理数、案损数分别下降16%和36%，为近三年来最大降幅。</w:t>
      </w:r>
    </w:p>
    <w:p w14:paraId="1B9778C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0"/>
        <w:jc w:val="both"/>
        <w:rPr>
          <w:rFonts w:hint="eastAsia" w:ascii="微软雅黑" w:hAnsi="微软雅黑" w:eastAsia="微软雅黑" w:cs="微软雅黑"/>
          <w:i w:val="0"/>
          <w:iCs w:val="0"/>
          <w:caps w:val="0"/>
          <w:color w:val="000000"/>
          <w:spacing w:val="0"/>
          <w:sz w:val="18"/>
          <w:szCs w:val="18"/>
        </w:rPr>
      </w:pPr>
      <w:r>
        <w:rPr>
          <w:rFonts w:hint="eastAsia" w:ascii="微软雅黑" w:hAnsi="微软雅黑" w:eastAsia="微软雅黑" w:cs="微软雅黑"/>
          <w:i w:val="0"/>
          <w:iCs w:val="0"/>
          <w:caps w:val="0"/>
          <w:color w:val="000000"/>
          <w:spacing w:val="0"/>
          <w:sz w:val="18"/>
          <w:szCs w:val="18"/>
          <w:bdr w:val="none" w:color="auto" w:sz="0" w:space="0"/>
          <w:shd w:val="clear" w:fill="FFFFFF"/>
        </w:rPr>
        <w:t>　　过去一年，民族宗教、外事侨务、港澳台、国防动员、人防海防等工作有力推进，退役军人事务、审计统计、史志档案、哲学社会科学、新闻出版、气象地震、供销社、对口支援合作、驻京驻沪联络服务等工作成效明显，工会、青少年、妇女儿童、老龄、残疾人、慈善、科协、红十字会等事业持续进步。</w:t>
      </w:r>
    </w:p>
    <w:p w14:paraId="524180F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0"/>
        <w:jc w:val="both"/>
        <w:rPr>
          <w:rFonts w:hint="eastAsia" w:ascii="微软雅黑" w:hAnsi="微软雅黑" w:eastAsia="微软雅黑" w:cs="微软雅黑"/>
          <w:i w:val="0"/>
          <w:iCs w:val="0"/>
          <w:caps w:val="0"/>
          <w:color w:val="000000"/>
          <w:spacing w:val="0"/>
          <w:sz w:val="18"/>
          <w:szCs w:val="18"/>
        </w:rPr>
      </w:pPr>
      <w:r>
        <w:rPr>
          <w:rFonts w:hint="eastAsia" w:ascii="微软雅黑" w:hAnsi="微软雅黑" w:eastAsia="微软雅黑" w:cs="微软雅黑"/>
          <w:i w:val="0"/>
          <w:iCs w:val="0"/>
          <w:caps w:val="0"/>
          <w:color w:val="000000"/>
          <w:spacing w:val="0"/>
          <w:sz w:val="18"/>
          <w:szCs w:val="18"/>
          <w:bdr w:val="none" w:color="auto" w:sz="0" w:space="0"/>
          <w:shd w:val="clear" w:fill="FFFFFF"/>
        </w:rPr>
        <w:t>　　过去一年，我们坚决贯彻全面从严治党要求，加强政府自身建设，扎实开展深入贯彻中央八项规定精神学习教育，推动作风建设常态化长效化，集中整治群众身边不正之风和腐败问题，着力为基层减负松绑。严格落实党政机关习惯过紧日子要求，全面推行“公务餐”改革，进一步压减“三公”经费和非刚性、非重点项目支出，把有限财政资金更多用于促发展、惠民生。</w:t>
      </w:r>
    </w:p>
    <w:p w14:paraId="7C1E681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0"/>
        <w:jc w:val="both"/>
        <w:rPr>
          <w:rFonts w:hint="eastAsia" w:ascii="微软雅黑" w:hAnsi="微软雅黑" w:eastAsia="微软雅黑" w:cs="微软雅黑"/>
          <w:i w:val="0"/>
          <w:iCs w:val="0"/>
          <w:caps w:val="0"/>
          <w:color w:val="000000"/>
          <w:spacing w:val="0"/>
          <w:sz w:val="18"/>
          <w:szCs w:val="18"/>
        </w:rPr>
      </w:pPr>
      <w:r>
        <w:rPr>
          <w:rFonts w:hint="eastAsia" w:ascii="微软雅黑" w:hAnsi="微软雅黑" w:eastAsia="微软雅黑" w:cs="微软雅黑"/>
          <w:i w:val="0"/>
          <w:iCs w:val="0"/>
          <w:caps w:val="0"/>
          <w:color w:val="000000"/>
          <w:spacing w:val="0"/>
          <w:sz w:val="18"/>
          <w:szCs w:val="18"/>
          <w:bdr w:val="none" w:color="auto" w:sz="0" w:space="0"/>
          <w:shd w:val="clear" w:fill="FFFFFF"/>
        </w:rPr>
        <w:t>　　各位代表！2025年各项目标任务的圆满完成，标志着“十四五”胜利收官。“十四五”的五年，在浙江改革发展历程中极不寻常、极不平凡。五年来，我们聚焦聚力干好四件大事：一是深入学习贯彻习近平总书记考察浙江重要讲话精神，对标对表“4+1”重要要求，全面落实“132”总体工作部署，以实际行动坚定拥护“两个确立”、坚决做到“两个维护”。二是一以贯之深入践行“八八战略”，高规格举办“绿水青山就是金山银山”理念、“千万工程”、文化建设“八项工程”等提出和实施20年系列活动，传承弘扬习近平总书记留给浙江的宝贵财富，坚定不移沿着习近平总书记指引的方向奋勇前进。三是坚决扛起党中央赋予浙江的重大使命，推动高质量发展建设共同富裕示范区取得明显实质性进展，打造了一批标志性引领性成果。四是成功举办杭州第19届亚运会、第4届亚残运会，向世界奉献了一场“中国特色、亚洲风采、精彩纷呈”的体育文化盛会。</w:t>
      </w:r>
    </w:p>
    <w:p w14:paraId="2EAE332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0"/>
        <w:jc w:val="both"/>
        <w:rPr>
          <w:rFonts w:hint="eastAsia" w:ascii="微软雅黑" w:hAnsi="微软雅黑" w:eastAsia="微软雅黑" w:cs="微软雅黑"/>
          <w:i w:val="0"/>
          <w:iCs w:val="0"/>
          <w:caps w:val="0"/>
          <w:color w:val="000000"/>
          <w:spacing w:val="0"/>
          <w:sz w:val="18"/>
          <w:szCs w:val="18"/>
        </w:rPr>
      </w:pPr>
      <w:r>
        <w:rPr>
          <w:rFonts w:hint="eastAsia" w:ascii="微软雅黑" w:hAnsi="微软雅黑" w:eastAsia="微软雅黑" w:cs="微软雅黑"/>
          <w:i w:val="0"/>
          <w:iCs w:val="0"/>
          <w:caps w:val="0"/>
          <w:color w:val="000000"/>
          <w:spacing w:val="0"/>
          <w:sz w:val="18"/>
          <w:szCs w:val="18"/>
          <w:bdr w:val="none" w:color="auto" w:sz="0" w:space="0"/>
          <w:shd w:val="clear" w:fill="FFFFFF"/>
        </w:rPr>
        <w:t>　　五年来，我们有力有效应对世纪疫情冲击、中美贸易摩擦等重大风险挑战，推动经济社会发展取得新成就、迈上新台阶，顺利实现“十四五”经济社会发展主要目标，在省域层面书写了中国式现代化的精彩华章。</w:t>
      </w:r>
    </w:p>
    <w:p w14:paraId="4198BE2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0"/>
        <w:jc w:val="both"/>
        <w:rPr>
          <w:rFonts w:hint="eastAsia" w:ascii="微软雅黑" w:hAnsi="微软雅黑" w:eastAsia="微软雅黑" w:cs="微软雅黑"/>
          <w:i w:val="0"/>
          <w:iCs w:val="0"/>
          <w:caps w:val="0"/>
          <w:color w:val="000000"/>
          <w:spacing w:val="0"/>
          <w:sz w:val="18"/>
          <w:szCs w:val="18"/>
        </w:rPr>
      </w:pPr>
      <w:r>
        <w:rPr>
          <w:rFonts w:hint="eastAsia" w:ascii="微软雅黑" w:hAnsi="微软雅黑" w:eastAsia="微软雅黑" w:cs="微软雅黑"/>
          <w:i w:val="0"/>
          <w:iCs w:val="0"/>
          <w:caps w:val="0"/>
          <w:color w:val="000000"/>
          <w:spacing w:val="0"/>
          <w:sz w:val="18"/>
          <w:szCs w:val="18"/>
          <w:bdr w:val="none" w:color="auto" w:sz="0" w:space="0"/>
          <w:shd w:val="clear" w:fill="FFFFFF"/>
        </w:rPr>
        <w:t>　　</w:t>
      </w:r>
      <w:r>
        <w:rPr>
          <w:rStyle w:val="5"/>
          <w:rFonts w:hint="eastAsia" w:ascii="微软雅黑" w:hAnsi="微软雅黑" w:eastAsia="微软雅黑" w:cs="微软雅黑"/>
          <w:i w:val="0"/>
          <w:iCs w:val="0"/>
          <w:caps w:val="0"/>
          <w:color w:val="000000"/>
          <w:spacing w:val="0"/>
          <w:sz w:val="18"/>
          <w:szCs w:val="18"/>
          <w:bdr w:val="none" w:color="auto" w:sz="0" w:space="0"/>
          <w:shd w:val="clear" w:fill="FFFFFF"/>
        </w:rPr>
        <w:t>——发展质效不断提高，综合实力进一步跃升。</w:t>
      </w:r>
      <w:r>
        <w:rPr>
          <w:rFonts w:hint="eastAsia" w:ascii="微软雅黑" w:hAnsi="微软雅黑" w:eastAsia="微软雅黑" w:cs="微软雅黑"/>
          <w:i w:val="0"/>
          <w:iCs w:val="0"/>
          <w:caps w:val="0"/>
          <w:color w:val="000000"/>
          <w:spacing w:val="0"/>
          <w:sz w:val="18"/>
          <w:szCs w:val="18"/>
          <w:bdr w:val="none" w:color="auto" w:sz="0" w:space="0"/>
          <w:shd w:val="clear" w:fill="FFFFFF"/>
        </w:rPr>
        <w:t>全省生产总值连续跨越7万亿、8万亿、9万亿三个大台阶，年均增长5.9%，规模稳居全国第4位。人均地区生产总值从2020年的10.5万元提高到2025年的14万元左右。一般公共预算收入从7248亿元提高到8865亿元，跃居全国第3位。</w:t>
      </w:r>
    </w:p>
    <w:p w14:paraId="0A7E818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0"/>
        <w:jc w:val="both"/>
        <w:rPr>
          <w:rFonts w:hint="eastAsia" w:ascii="微软雅黑" w:hAnsi="微软雅黑" w:eastAsia="微软雅黑" w:cs="微软雅黑"/>
          <w:i w:val="0"/>
          <w:iCs w:val="0"/>
          <w:caps w:val="0"/>
          <w:color w:val="000000"/>
          <w:spacing w:val="0"/>
          <w:sz w:val="18"/>
          <w:szCs w:val="18"/>
        </w:rPr>
      </w:pPr>
      <w:r>
        <w:rPr>
          <w:rFonts w:hint="eastAsia" w:ascii="微软雅黑" w:hAnsi="微软雅黑" w:eastAsia="微软雅黑" w:cs="微软雅黑"/>
          <w:i w:val="0"/>
          <w:iCs w:val="0"/>
          <w:caps w:val="0"/>
          <w:color w:val="000000"/>
          <w:spacing w:val="0"/>
          <w:sz w:val="18"/>
          <w:szCs w:val="18"/>
          <w:bdr w:val="none" w:color="auto" w:sz="0" w:space="0"/>
          <w:shd w:val="clear" w:fill="FFFFFF"/>
        </w:rPr>
        <w:t>　　</w:t>
      </w:r>
      <w:r>
        <w:rPr>
          <w:rStyle w:val="5"/>
          <w:rFonts w:hint="eastAsia" w:ascii="微软雅黑" w:hAnsi="微软雅黑" w:eastAsia="微软雅黑" w:cs="微软雅黑"/>
          <w:i w:val="0"/>
          <w:iCs w:val="0"/>
          <w:caps w:val="0"/>
          <w:color w:val="000000"/>
          <w:spacing w:val="0"/>
          <w:sz w:val="18"/>
          <w:szCs w:val="18"/>
          <w:bdr w:val="none" w:color="auto" w:sz="0" w:space="0"/>
          <w:shd w:val="clear" w:fill="FFFFFF"/>
        </w:rPr>
        <w:t>——创新动能显著增强，新质生产力进一步壮大。</w:t>
      </w:r>
      <w:r>
        <w:rPr>
          <w:rFonts w:hint="eastAsia" w:ascii="微软雅黑" w:hAnsi="微软雅黑" w:eastAsia="微软雅黑" w:cs="微软雅黑"/>
          <w:i w:val="0"/>
          <w:iCs w:val="0"/>
          <w:caps w:val="0"/>
          <w:color w:val="000000"/>
          <w:spacing w:val="0"/>
          <w:sz w:val="18"/>
          <w:szCs w:val="18"/>
          <w:bdr w:val="none" w:color="auto" w:sz="0" w:space="0"/>
          <w:shd w:val="clear" w:fill="FFFFFF"/>
        </w:rPr>
        <w:t>研发投入强度从2.77%提高到3.3%左右，区域创新能力稳居全国第4位。国家实验室、国家大科学装置、国际大科学计划、国家级制造业创新中心均实现“零”的突破，全国重点实验室从15家跃升到38家。联合国全球地理信息知识与创新中心落户浙江。每万人高价值发明专利拥有量从11件提高到24件。规上工业企业从4.7万家增加到6.1万家，高新技术企业从2.2万家增加到4.9万家，上市公司从518家增加到731家。国家先进制造业集群总数达8个、居全国第2位。</w:t>
      </w:r>
    </w:p>
    <w:p w14:paraId="15F0990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0"/>
        <w:jc w:val="both"/>
        <w:rPr>
          <w:rFonts w:hint="eastAsia" w:ascii="微软雅黑" w:hAnsi="微软雅黑" w:eastAsia="微软雅黑" w:cs="微软雅黑"/>
          <w:i w:val="0"/>
          <w:iCs w:val="0"/>
          <w:caps w:val="0"/>
          <w:color w:val="000000"/>
          <w:spacing w:val="0"/>
          <w:sz w:val="18"/>
          <w:szCs w:val="18"/>
        </w:rPr>
      </w:pPr>
      <w:r>
        <w:rPr>
          <w:rFonts w:hint="eastAsia" w:ascii="微软雅黑" w:hAnsi="微软雅黑" w:eastAsia="微软雅黑" w:cs="微软雅黑"/>
          <w:i w:val="0"/>
          <w:iCs w:val="0"/>
          <w:caps w:val="0"/>
          <w:color w:val="000000"/>
          <w:spacing w:val="0"/>
          <w:sz w:val="18"/>
          <w:szCs w:val="18"/>
          <w:bdr w:val="none" w:color="auto" w:sz="0" w:space="0"/>
          <w:shd w:val="clear" w:fill="FFFFFF"/>
        </w:rPr>
        <w:t>　　</w:t>
      </w:r>
      <w:r>
        <w:rPr>
          <w:rStyle w:val="5"/>
          <w:rFonts w:hint="eastAsia" w:ascii="微软雅黑" w:hAnsi="微软雅黑" w:eastAsia="微软雅黑" w:cs="微软雅黑"/>
          <w:i w:val="0"/>
          <w:iCs w:val="0"/>
          <w:caps w:val="0"/>
          <w:color w:val="000000"/>
          <w:spacing w:val="0"/>
          <w:sz w:val="18"/>
          <w:szCs w:val="18"/>
          <w:bdr w:val="none" w:color="auto" w:sz="0" w:space="0"/>
          <w:shd w:val="clear" w:fill="FFFFFF"/>
        </w:rPr>
        <w:t>——改革开放纵深推进，发展活力进一步释放。</w:t>
      </w:r>
      <w:r>
        <w:rPr>
          <w:rFonts w:hint="eastAsia" w:ascii="微软雅黑" w:hAnsi="微软雅黑" w:eastAsia="微软雅黑" w:cs="微软雅黑"/>
          <w:i w:val="0"/>
          <w:iCs w:val="0"/>
          <w:caps w:val="0"/>
          <w:color w:val="000000"/>
          <w:spacing w:val="0"/>
          <w:sz w:val="18"/>
          <w:szCs w:val="18"/>
          <w:bdr w:val="none" w:color="auto" w:sz="0" w:space="0"/>
          <w:shd w:val="clear" w:fill="FFFFFF"/>
        </w:rPr>
        <w:t>全国首个大宗商品资源配置枢纽落地浙江，金华（义乌）中欧班列集结中心获批建设，新一轮义乌国际贸易综合改革获批实施。宁波舟山国际航运中心发展指数从全球第11位跃升至第7位。出口规模突破4万亿元，占全国份额从14%提升到15.5%，跃居全国第2位，五年累计使用外资846亿美元。全球数字贸易博览会、世界互联网大会乌镇峰会、中国—中东欧国家博览会、世界青年科学家峰会、中非经贸和文化论坛影响力持续扩大，“良渚论坛”、第六届世界佛教论坛有力促进国际文化交流和文明互鉴。省属国有企业核心功能和核心竞争力持续增强，中国民营企业“五张榜单”连续两年实现大满贯。全国工商联万家民企评营商环境浙江稳居第一。</w:t>
      </w:r>
    </w:p>
    <w:p w14:paraId="15587CC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0"/>
        <w:jc w:val="both"/>
        <w:rPr>
          <w:rFonts w:hint="eastAsia" w:ascii="微软雅黑" w:hAnsi="微软雅黑" w:eastAsia="微软雅黑" w:cs="微软雅黑"/>
          <w:i w:val="0"/>
          <w:iCs w:val="0"/>
          <w:caps w:val="0"/>
          <w:color w:val="000000"/>
          <w:spacing w:val="0"/>
          <w:sz w:val="18"/>
          <w:szCs w:val="18"/>
        </w:rPr>
      </w:pPr>
      <w:r>
        <w:rPr>
          <w:rFonts w:hint="eastAsia" w:ascii="微软雅黑" w:hAnsi="微软雅黑" w:eastAsia="微软雅黑" w:cs="微软雅黑"/>
          <w:i w:val="0"/>
          <w:iCs w:val="0"/>
          <w:caps w:val="0"/>
          <w:color w:val="000000"/>
          <w:spacing w:val="0"/>
          <w:sz w:val="18"/>
          <w:szCs w:val="18"/>
          <w:bdr w:val="none" w:color="auto" w:sz="0" w:space="0"/>
          <w:shd w:val="clear" w:fill="FFFFFF"/>
        </w:rPr>
        <w:t>　　</w:t>
      </w:r>
      <w:r>
        <w:rPr>
          <w:rStyle w:val="5"/>
          <w:rFonts w:hint="eastAsia" w:ascii="微软雅黑" w:hAnsi="微软雅黑" w:eastAsia="微软雅黑" w:cs="微软雅黑"/>
          <w:i w:val="0"/>
          <w:iCs w:val="0"/>
          <w:caps w:val="0"/>
          <w:color w:val="000000"/>
          <w:spacing w:val="0"/>
          <w:sz w:val="18"/>
          <w:szCs w:val="18"/>
          <w:bdr w:val="none" w:color="auto" w:sz="0" w:space="0"/>
          <w:shd w:val="clear" w:fill="FFFFFF"/>
        </w:rPr>
        <w:t>——共同富裕探路先行，人民生活品质进一步提高。</w:t>
      </w:r>
      <w:r>
        <w:rPr>
          <w:rFonts w:hint="eastAsia" w:ascii="微软雅黑" w:hAnsi="微软雅黑" w:eastAsia="微软雅黑" w:cs="微软雅黑"/>
          <w:i w:val="0"/>
          <w:iCs w:val="0"/>
          <w:caps w:val="0"/>
          <w:color w:val="000000"/>
          <w:spacing w:val="0"/>
          <w:sz w:val="18"/>
          <w:szCs w:val="18"/>
          <w:bdr w:val="none" w:color="auto" w:sz="0" w:space="0"/>
          <w:shd w:val="clear" w:fill="FFFFFF"/>
        </w:rPr>
        <w:t>全体居民人均可支配收入突破7万元，城镇和农村居民人均可支配收入分别超过8万元、4.5万元，稳居各省区第1位，收入倍差从1.96缩小至1.81。常住人口城镇化率从72%提升至76%左右。深度融入长三角一体化发展，300项政务事项实现“跨省通办”，113项居民服务事项实现“一卡通用”。省域、市域、城区三个“1小时交通圈”基本建成。生态环境公众满意度从84.7提升至89.6。人均预期寿命从80.2岁提升至82.5岁。良渚古城遗址公园、杭州国家版本馆、之江文化中心、浙东运河文化园等一大批文化地标建成投用，余姚井头山、温州朔门古港、仙居下汤遗址先后入选全国年度十大考古新发现，台州府城、云和梯田、金华双龙成功创建国家5A级旅游景区。实现全国文明城市、全国双拥模范城设区市“满堂红”。</w:t>
      </w:r>
    </w:p>
    <w:p w14:paraId="400A68A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0"/>
        <w:jc w:val="both"/>
        <w:rPr>
          <w:rFonts w:hint="eastAsia" w:ascii="微软雅黑" w:hAnsi="微软雅黑" w:eastAsia="微软雅黑" w:cs="微软雅黑"/>
          <w:i w:val="0"/>
          <w:iCs w:val="0"/>
          <w:caps w:val="0"/>
          <w:color w:val="000000"/>
          <w:spacing w:val="0"/>
          <w:sz w:val="18"/>
          <w:szCs w:val="18"/>
        </w:rPr>
      </w:pPr>
      <w:r>
        <w:rPr>
          <w:rFonts w:hint="eastAsia" w:ascii="微软雅黑" w:hAnsi="微软雅黑" w:eastAsia="微软雅黑" w:cs="微软雅黑"/>
          <w:i w:val="0"/>
          <w:iCs w:val="0"/>
          <w:caps w:val="0"/>
          <w:color w:val="000000"/>
          <w:spacing w:val="0"/>
          <w:sz w:val="18"/>
          <w:szCs w:val="18"/>
          <w:bdr w:val="none" w:color="auto" w:sz="0" w:space="0"/>
          <w:shd w:val="clear" w:fill="FFFFFF"/>
        </w:rPr>
        <w:t>　　</w:t>
      </w:r>
      <w:r>
        <w:rPr>
          <w:rStyle w:val="5"/>
          <w:rFonts w:hint="eastAsia" w:ascii="微软雅黑" w:hAnsi="微软雅黑" w:eastAsia="微软雅黑" w:cs="微软雅黑"/>
          <w:i w:val="0"/>
          <w:iCs w:val="0"/>
          <w:caps w:val="0"/>
          <w:color w:val="000000"/>
          <w:spacing w:val="0"/>
          <w:sz w:val="18"/>
          <w:szCs w:val="18"/>
          <w:bdr w:val="none" w:color="auto" w:sz="0" w:space="0"/>
          <w:shd w:val="clear" w:fill="FFFFFF"/>
        </w:rPr>
        <w:t>——社会治理更加高效，安全屏障进一步巩固。</w:t>
      </w:r>
      <w:r>
        <w:rPr>
          <w:rFonts w:hint="eastAsia" w:ascii="微软雅黑" w:hAnsi="微软雅黑" w:eastAsia="微软雅黑" w:cs="微软雅黑"/>
          <w:i w:val="0"/>
          <w:iCs w:val="0"/>
          <w:caps w:val="0"/>
          <w:color w:val="000000"/>
          <w:spacing w:val="0"/>
          <w:sz w:val="18"/>
          <w:szCs w:val="18"/>
          <w:bdr w:val="none" w:color="auto" w:sz="0" w:space="0"/>
          <w:shd w:val="clear" w:fill="FFFFFF"/>
        </w:rPr>
        <w:t>平安浙江法治浙江建设迈上更高水平，新时代“枫桥经验”不断创新发展，基层治理体系更加科学完善，累计化解各类矛盾纠纷1655万件，90%以上的矛盾纠纷化解在基层、消除在萌芽。全国法治政府建设示范创建成果实现设区市全覆盖。五年来，全省刑事案件总量下降35.9%，生产安全事故起数和死亡人数分别下降49.9%、45%，道路交通事故起数和死亡人数分别下降1.8%、31.3%，群众安全感稳居全国前列。拥军优属工作高标准推进，军政军民团结更加坚如磐石。</w:t>
      </w:r>
    </w:p>
    <w:p w14:paraId="7AE1F7B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0"/>
        <w:jc w:val="both"/>
        <w:rPr>
          <w:rFonts w:hint="eastAsia" w:ascii="微软雅黑" w:hAnsi="微软雅黑" w:eastAsia="微软雅黑" w:cs="微软雅黑"/>
          <w:i w:val="0"/>
          <w:iCs w:val="0"/>
          <w:caps w:val="0"/>
          <w:color w:val="000000"/>
          <w:spacing w:val="0"/>
          <w:sz w:val="18"/>
          <w:szCs w:val="18"/>
        </w:rPr>
      </w:pPr>
      <w:r>
        <w:rPr>
          <w:rFonts w:hint="eastAsia" w:ascii="微软雅黑" w:hAnsi="微软雅黑" w:eastAsia="微软雅黑" w:cs="微软雅黑"/>
          <w:i w:val="0"/>
          <w:iCs w:val="0"/>
          <w:caps w:val="0"/>
          <w:color w:val="000000"/>
          <w:spacing w:val="0"/>
          <w:sz w:val="18"/>
          <w:szCs w:val="18"/>
          <w:bdr w:val="none" w:color="auto" w:sz="0" w:space="0"/>
          <w:shd w:val="clear" w:fill="FFFFFF"/>
        </w:rPr>
        <w:t>　　各位代表！“十四五”发展成就来之不易。根本在于以习近平同志为核心的党中央领航掌舵，在于习近平新时代中国特色社会主义思想科学指引，是省委团结带领全省人民攻坚克难、砥砺奋进、埋头苦干的结果。在此，我代表省人民政府向全省人民，向人大代表、政协委员、各民主党派、工商联、各人民团体和社会各界人士，向中央驻浙单位、驻浙人民解放军、武警部队、公安干警、消防救援队伍，向关心支持浙江发展的港澳同胞、台湾同胞、广大侨胞和海内外朋友们，表示衷心的感谢！</w:t>
      </w:r>
    </w:p>
    <w:p w14:paraId="12378AC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0"/>
        <w:jc w:val="both"/>
        <w:rPr>
          <w:rFonts w:hint="eastAsia" w:ascii="微软雅黑" w:hAnsi="微软雅黑" w:eastAsia="微软雅黑" w:cs="微软雅黑"/>
          <w:i w:val="0"/>
          <w:iCs w:val="0"/>
          <w:caps w:val="0"/>
          <w:color w:val="000000"/>
          <w:spacing w:val="0"/>
          <w:sz w:val="18"/>
          <w:szCs w:val="18"/>
        </w:rPr>
      </w:pPr>
      <w:r>
        <w:rPr>
          <w:rFonts w:hint="eastAsia" w:ascii="微软雅黑" w:hAnsi="微软雅黑" w:eastAsia="微软雅黑" w:cs="微软雅黑"/>
          <w:i w:val="0"/>
          <w:iCs w:val="0"/>
          <w:caps w:val="0"/>
          <w:color w:val="000000"/>
          <w:spacing w:val="0"/>
          <w:sz w:val="18"/>
          <w:szCs w:val="18"/>
          <w:bdr w:val="none" w:color="auto" w:sz="0" w:space="0"/>
          <w:shd w:val="clear" w:fill="FFFFFF"/>
        </w:rPr>
        <w:t>　　我们也清醒认识到，发展中老问题、新挑战仍然不少，工作中还存在一些短板不足：科技创新引领高质量发展仍有许多痛点堵点难点，新质生产力培育步伐还不够快，传统产业转型升级任重道远；激发消费潜能、优化投资结构还需持续加力，外贸出口平稳增长面临较大不确定性；房地产市场回稳仍然承压，经济金融、产业链供应链、安全生产等领域依然存在不少风险隐患；教育、医疗、养老、生育等公共服务供给与群众期盼还有差距，环境保护、城市治理等方面还存在短板；一些政府工作人员能力素养、工作作风、精神状态与肩负的使命职责还不够适应。对此，我们一定直面问题、迎难而上，采取更有力更有针对性措施加以解决。</w:t>
      </w:r>
    </w:p>
    <w:p w14:paraId="374A748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0"/>
        <w:jc w:val="both"/>
        <w:rPr>
          <w:rFonts w:hint="eastAsia" w:ascii="微软雅黑" w:hAnsi="微软雅黑" w:eastAsia="微软雅黑" w:cs="微软雅黑"/>
          <w:i w:val="0"/>
          <w:iCs w:val="0"/>
          <w:caps w:val="0"/>
          <w:color w:val="000000"/>
          <w:spacing w:val="0"/>
          <w:sz w:val="18"/>
          <w:szCs w:val="18"/>
        </w:rPr>
      </w:pPr>
      <w:r>
        <w:rPr>
          <w:rFonts w:hint="eastAsia" w:ascii="微软雅黑" w:hAnsi="微软雅黑" w:eastAsia="微软雅黑" w:cs="微软雅黑"/>
          <w:i w:val="0"/>
          <w:iCs w:val="0"/>
          <w:caps w:val="0"/>
          <w:color w:val="000000"/>
          <w:spacing w:val="0"/>
          <w:sz w:val="18"/>
          <w:szCs w:val="18"/>
          <w:bdr w:val="none" w:color="auto" w:sz="0" w:space="0"/>
          <w:shd w:val="clear" w:fill="FFFFFF"/>
        </w:rPr>
        <w:t>　　</w:t>
      </w:r>
      <w:r>
        <w:rPr>
          <w:rStyle w:val="5"/>
          <w:rFonts w:hint="eastAsia" w:ascii="微软雅黑" w:hAnsi="微软雅黑" w:eastAsia="微软雅黑" w:cs="微软雅黑"/>
          <w:i w:val="0"/>
          <w:iCs w:val="0"/>
          <w:caps w:val="0"/>
          <w:color w:val="000000"/>
          <w:spacing w:val="0"/>
          <w:sz w:val="18"/>
          <w:szCs w:val="18"/>
          <w:bdr w:val="none" w:color="auto" w:sz="0" w:space="0"/>
          <w:shd w:val="clear" w:fill="FFFFFF"/>
        </w:rPr>
        <w:t>二、“十五五”时期的主要目标任务</w:t>
      </w:r>
    </w:p>
    <w:p w14:paraId="268F4F0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0"/>
        <w:jc w:val="both"/>
        <w:rPr>
          <w:rFonts w:hint="eastAsia" w:ascii="微软雅黑" w:hAnsi="微软雅黑" w:eastAsia="微软雅黑" w:cs="微软雅黑"/>
          <w:i w:val="0"/>
          <w:iCs w:val="0"/>
          <w:caps w:val="0"/>
          <w:color w:val="000000"/>
          <w:spacing w:val="0"/>
          <w:sz w:val="18"/>
          <w:szCs w:val="18"/>
        </w:rPr>
      </w:pPr>
      <w:r>
        <w:rPr>
          <w:rFonts w:hint="eastAsia" w:ascii="微软雅黑" w:hAnsi="微软雅黑" w:eastAsia="微软雅黑" w:cs="微软雅黑"/>
          <w:i w:val="0"/>
          <w:iCs w:val="0"/>
          <w:caps w:val="0"/>
          <w:color w:val="000000"/>
          <w:spacing w:val="0"/>
          <w:sz w:val="18"/>
          <w:szCs w:val="18"/>
          <w:bdr w:val="none" w:color="auto" w:sz="0" w:space="0"/>
          <w:shd w:val="clear" w:fill="FFFFFF"/>
        </w:rPr>
        <w:t>　　“十五五”时期是基本实现社会主义现代化夯实基础、全面发力的关键时期，也是我省高质量发展建设共同富裕示范区的决定性阶段。省政府认真学习贯彻党的二十届四中全会精神，根据《中共浙江省委关于制定浙江省国民经济和社会发展第十五个五年规划的建议》，编制了《浙江省国民经济和社会发展第十五个五年规划纲要（草案）》，提请大会审议。经本次大会批准后，省政府将认真组织实施。</w:t>
      </w:r>
    </w:p>
    <w:p w14:paraId="499072F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0"/>
        <w:jc w:val="both"/>
        <w:rPr>
          <w:rFonts w:hint="eastAsia" w:ascii="微软雅黑" w:hAnsi="微软雅黑" w:eastAsia="微软雅黑" w:cs="微软雅黑"/>
          <w:i w:val="0"/>
          <w:iCs w:val="0"/>
          <w:caps w:val="0"/>
          <w:color w:val="000000"/>
          <w:spacing w:val="0"/>
          <w:sz w:val="18"/>
          <w:szCs w:val="18"/>
        </w:rPr>
      </w:pPr>
      <w:r>
        <w:rPr>
          <w:rFonts w:hint="eastAsia" w:ascii="微软雅黑" w:hAnsi="微软雅黑" w:eastAsia="微软雅黑" w:cs="微软雅黑"/>
          <w:i w:val="0"/>
          <w:iCs w:val="0"/>
          <w:caps w:val="0"/>
          <w:color w:val="000000"/>
          <w:spacing w:val="0"/>
          <w:sz w:val="18"/>
          <w:szCs w:val="18"/>
          <w:bdr w:val="none" w:color="auto" w:sz="0" w:space="0"/>
          <w:shd w:val="clear" w:fill="FFFFFF"/>
        </w:rPr>
        <w:t>　　“十五五”发展的指导思想是：</w:t>
      </w:r>
      <w:r>
        <w:rPr>
          <w:rStyle w:val="5"/>
          <w:rFonts w:hint="eastAsia" w:ascii="微软雅黑" w:hAnsi="微软雅黑" w:eastAsia="微软雅黑" w:cs="微软雅黑"/>
          <w:i w:val="0"/>
          <w:iCs w:val="0"/>
          <w:caps w:val="0"/>
          <w:color w:val="000000"/>
          <w:spacing w:val="0"/>
          <w:sz w:val="18"/>
          <w:szCs w:val="18"/>
          <w:bdr w:val="none" w:color="auto" w:sz="0" w:space="0"/>
          <w:shd w:val="clear" w:fill="FFFFFF"/>
        </w:rPr>
        <w:t>坚持以习近平新时代中国特色社会主义思想为指导，全面贯彻落实党的二十大和二十届历次全会精神，深入学习贯彻习近平总书记重要讲话重要指示批示精神和考察浙江重要讲话精神特别是“4+1”重要要求，统筹推进“五位一体”总体布局，协调推进“四个全面”战略布局，完整准确全面贯彻新发展理念，坚持稳中求进工作总基调，主动融入和服务构建新发展格局，深入践行“八八战略”，坚定扛起“经济大省挑大梁”的责任担当，紧扣高质量发展建设共同富裕示范区、加快打造“重要窗口”、奋力谱写中国式现代化浙江新篇章等重大使命，以高质量发展为首要任务，以缩小城乡差距、区域差距、收入差距为主攻方向，以改革创新为根本动力，以满足人民美好生活需要为根本目的，纵深推进全面从严治党，在推动经济实现质的有效提升和量的合理增长上走在前作示范，在推动人的全面发展、全体人民共同富裕上走在前作示范，努力为以中国式现代化全面推进强国建设、民族复兴伟业作出更大贡献。</w:t>
      </w:r>
    </w:p>
    <w:p w14:paraId="1463D96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0"/>
        <w:jc w:val="both"/>
        <w:rPr>
          <w:rFonts w:hint="eastAsia" w:ascii="微软雅黑" w:hAnsi="微软雅黑" w:eastAsia="微软雅黑" w:cs="微软雅黑"/>
          <w:i w:val="0"/>
          <w:iCs w:val="0"/>
          <w:caps w:val="0"/>
          <w:color w:val="000000"/>
          <w:spacing w:val="0"/>
          <w:sz w:val="18"/>
          <w:szCs w:val="18"/>
        </w:rPr>
      </w:pPr>
      <w:r>
        <w:rPr>
          <w:rFonts w:hint="eastAsia" w:ascii="微软雅黑" w:hAnsi="微软雅黑" w:eastAsia="微软雅黑" w:cs="微软雅黑"/>
          <w:i w:val="0"/>
          <w:iCs w:val="0"/>
          <w:caps w:val="0"/>
          <w:color w:val="000000"/>
          <w:spacing w:val="0"/>
          <w:sz w:val="18"/>
          <w:szCs w:val="18"/>
          <w:bdr w:val="none" w:color="auto" w:sz="0" w:space="0"/>
          <w:shd w:val="clear" w:fill="FFFFFF"/>
        </w:rPr>
        <w:t>　　“十五五”发展的主要目标是：高质量发展建设共同富裕示范区取得决定性进展，率先呈现基本实现社会主义现代化的生动图景。到2030年，我省经济实力、科技实力、综合竞争力大幅跃升，人均地区生产总值接近发达经济体水平，全社会研发投入强度达到3.5%以上，全员劳动生产率达到30万元/人左右，经济大省带动和支柱作用全面增强；城乡区域发展差距、城乡居民收入和实际消费水平差距进一步缩小，居民人均可支配收入达到9万元左右，常住人口城镇化率达到78%左右，人民群众获得感幸福感安全感认同感进一步增强。</w:t>
      </w:r>
    </w:p>
    <w:p w14:paraId="4DD974D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0"/>
        <w:jc w:val="both"/>
        <w:rPr>
          <w:rFonts w:hint="eastAsia" w:ascii="微软雅黑" w:hAnsi="微软雅黑" w:eastAsia="微软雅黑" w:cs="微软雅黑"/>
          <w:i w:val="0"/>
          <w:iCs w:val="0"/>
          <w:caps w:val="0"/>
          <w:color w:val="000000"/>
          <w:spacing w:val="0"/>
          <w:sz w:val="18"/>
          <w:szCs w:val="18"/>
        </w:rPr>
      </w:pPr>
      <w:r>
        <w:rPr>
          <w:rFonts w:hint="eastAsia" w:ascii="微软雅黑" w:hAnsi="微软雅黑" w:eastAsia="微软雅黑" w:cs="微软雅黑"/>
          <w:i w:val="0"/>
          <w:iCs w:val="0"/>
          <w:caps w:val="0"/>
          <w:color w:val="000000"/>
          <w:spacing w:val="0"/>
          <w:sz w:val="18"/>
          <w:szCs w:val="18"/>
          <w:bdr w:val="none" w:color="auto" w:sz="0" w:space="0"/>
          <w:shd w:val="clear" w:fill="FFFFFF"/>
        </w:rPr>
        <w:t>　　实现上述目标，必须严格遵循中央和省委明确的重大原则要求，在工作推进中做到“五个更加注重”：</w:t>
      </w:r>
    </w:p>
    <w:p w14:paraId="0D88179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0"/>
        <w:jc w:val="both"/>
        <w:rPr>
          <w:rFonts w:hint="eastAsia" w:ascii="微软雅黑" w:hAnsi="微软雅黑" w:eastAsia="微软雅黑" w:cs="微软雅黑"/>
          <w:i w:val="0"/>
          <w:iCs w:val="0"/>
          <w:caps w:val="0"/>
          <w:color w:val="000000"/>
          <w:spacing w:val="0"/>
          <w:sz w:val="18"/>
          <w:szCs w:val="18"/>
        </w:rPr>
      </w:pPr>
      <w:r>
        <w:rPr>
          <w:rFonts w:hint="eastAsia" w:ascii="微软雅黑" w:hAnsi="微软雅黑" w:eastAsia="微软雅黑" w:cs="微软雅黑"/>
          <w:i w:val="0"/>
          <w:iCs w:val="0"/>
          <w:caps w:val="0"/>
          <w:color w:val="000000"/>
          <w:spacing w:val="0"/>
          <w:sz w:val="18"/>
          <w:szCs w:val="18"/>
          <w:bdr w:val="none" w:color="auto" w:sz="0" w:space="0"/>
          <w:shd w:val="clear" w:fill="FFFFFF"/>
        </w:rPr>
        <w:t>　　</w:t>
      </w:r>
      <w:r>
        <w:rPr>
          <w:rStyle w:val="5"/>
          <w:rFonts w:hint="eastAsia" w:ascii="微软雅黑" w:hAnsi="微软雅黑" w:eastAsia="微软雅黑" w:cs="微软雅黑"/>
          <w:i w:val="0"/>
          <w:iCs w:val="0"/>
          <w:caps w:val="0"/>
          <w:color w:val="000000"/>
          <w:spacing w:val="0"/>
          <w:sz w:val="18"/>
          <w:szCs w:val="18"/>
          <w:bdr w:val="none" w:color="auto" w:sz="0" w:space="0"/>
          <w:shd w:val="clear" w:fill="FFFFFF"/>
        </w:rPr>
        <w:t>——更加注重强化战略引领，突出战略导向。</w:t>
      </w:r>
      <w:r>
        <w:rPr>
          <w:rFonts w:hint="eastAsia" w:ascii="微软雅黑" w:hAnsi="微软雅黑" w:eastAsia="微软雅黑" w:cs="微软雅黑"/>
          <w:i w:val="0"/>
          <w:iCs w:val="0"/>
          <w:caps w:val="0"/>
          <w:color w:val="000000"/>
          <w:spacing w:val="0"/>
          <w:sz w:val="18"/>
          <w:szCs w:val="18"/>
          <w:bdr w:val="none" w:color="auto" w:sz="0" w:space="0"/>
          <w:shd w:val="clear" w:fill="FFFFFF"/>
        </w:rPr>
        <w:t>始终坚持以“八八战略”为总纲领总方略，一张蓝图绘到底，一步一个脚印把习近平总书记擘画的宏伟蓝图变为美好现实。增强大局意识、全局观念，自觉同党的路线方针政策对标对表，推动党中央决策部署在浙江落地生根、开花结果。牢牢把握国家支持“经济大省挑大梁”重大机遇，用足用好我省民营经济发达、城乡区域协调、文化底蕴深厚、整体生态优越、干部群众实干争先等优势，保持战略定力、增强必胜信心，奋力打开高质量发展新天地。</w:t>
      </w:r>
    </w:p>
    <w:p w14:paraId="0D44BB6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0"/>
        <w:jc w:val="both"/>
        <w:rPr>
          <w:rFonts w:hint="eastAsia" w:ascii="微软雅黑" w:hAnsi="微软雅黑" w:eastAsia="微软雅黑" w:cs="微软雅黑"/>
          <w:i w:val="0"/>
          <w:iCs w:val="0"/>
          <w:caps w:val="0"/>
          <w:color w:val="000000"/>
          <w:spacing w:val="0"/>
          <w:sz w:val="18"/>
          <w:szCs w:val="18"/>
        </w:rPr>
      </w:pPr>
      <w:r>
        <w:rPr>
          <w:rFonts w:hint="eastAsia" w:ascii="微软雅黑" w:hAnsi="微软雅黑" w:eastAsia="微软雅黑" w:cs="微软雅黑"/>
          <w:i w:val="0"/>
          <w:iCs w:val="0"/>
          <w:caps w:val="0"/>
          <w:color w:val="000000"/>
          <w:spacing w:val="0"/>
          <w:sz w:val="18"/>
          <w:szCs w:val="18"/>
          <w:bdr w:val="none" w:color="auto" w:sz="0" w:space="0"/>
          <w:shd w:val="clear" w:fill="FFFFFF"/>
        </w:rPr>
        <w:t>　　</w:t>
      </w:r>
      <w:r>
        <w:rPr>
          <w:rStyle w:val="5"/>
          <w:rFonts w:hint="eastAsia" w:ascii="微软雅黑" w:hAnsi="微软雅黑" w:eastAsia="微软雅黑" w:cs="微软雅黑"/>
          <w:i w:val="0"/>
          <w:iCs w:val="0"/>
          <w:caps w:val="0"/>
          <w:color w:val="000000"/>
          <w:spacing w:val="0"/>
          <w:sz w:val="18"/>
          <w:szCs w:val="18"/>
          <w:bdr w:val="none" w:color="auto" w:sz="0" w:space="0"/>
          <w:shd w:val="clear" w:fill="FFFFFF"/>
        </w:rPr>
        <w:t>——更加注重准确识变应变，实事求是因地制宜。</w:t>
      </w:r>
      <w:r>
        <w:rPr>
          <w:rFonts w:hint="eastAsia" w:ascii="微软雅黑" w:hAnsi="微软雅黑" w:eastAsia="微软雅黑" w:cs="微软雅黑"/>
          <w:i w:val="0"/>
          <w:iCs w:val="0"/>
          <w:caps w:val="0"/>
          <w:color w:val="000000"/>
          <w:spacing w:val="0"/>
          <w:sz w:val="18"/>
          <w:szCs w:val="18"/>
          <w:bdr w:val="none" w:color="auto" w:sz="0" w:space="0"/>
          <w:shd w:val="clear" w:fill="FFFFFF"/>
        </w:rPr>
        <w:t>深入研判和精准把握国际形势、科技创新、人口结构等关键变量，顺势而变、主动作为，更好引领推动经济发展质量变革、效率变革、动力变革。坚定不移吃改革饭、走开放路、打创新牌，摆脱传统路径依赖、破除发展瓶颈制约，持续释放体制机制活力。鼓励支持各地结合自身资源禀赋、产业基础、人才储备，充分发挥基层首创精神，找准着力点和突破口，走出内涵式特色化发展之路。</w:t>
      </w:r>
    </w:p>
    <w:p w14:paraId="7BD67E7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0"/>
        <w:jc w:val="both"/>
        <w:rPr>
          <w:rFonts w:hint="eastAsia" w:ascii="微软雅黑" w:hAnsi="微软雅黑" w:eastAsia="微软雅黑" w:cs="微软雅黑"/>
          <w:i w:val="0"/>
          <w:iCs w:val="0"/>
          <w:caps w:val="0"/>
          <w:color w:val="000000"/>
          <w:spacing w:val="0"/>
          <w:sz w:val="18"/>
          <w:szCs w:val="18"/>
        </w:rPr>
      </w:pPr>
      <w:r>
        <w:rPr>
          <w:rFonts w:hint="eastAsia" w:ascii="微软雅黑" w:hAnsi="微软雅黑" w:eastAsia="微软雅黑" w:cs="微软雅黑"/>
          <w:i w:val="0"/>
          <w:iCs w:val="0"/>
          <w:caps w:val="0"/>
          <w:color w:val="000000"/>
          <w:spacing w:val="0"/>
          <w:sz w:val="18"/>
          <w:szCs w:val="18"/>
          <w:bdr w:val="none" w:color="auto" w:sz="0" w:space="0"/>
          <w:shd w:val="clear" w:fill="FFFFFF"/>
        </w:rPr>
        <w:t>　　</w:t>
      </w:r>
      <w:r>
        <w:rPr>
          <w:rStyle w:val="5"/>
          <w:rFonts w:hint="eastAsia" w:ascii="微软雅黑" w:hAnsi="微软雅黑" w:eastAsia="微软雅黑" w:cs="微软雅黑"/>
          <w:i w:val="0"/>
          <w:iCs w:val="0"/>
          <w:caps w:val="0"/>
          <w:color w:val="000000"/>
          <w:spacing w:val="0"/>
          <w:sz w:val="18"/>
          <w:szCs w:val="18"/>
          <w:bdr w:val="none" w:color="auto" w:sz="0" w:space="0"/>
          <w:shd w:val="clear" w:fill="FFFFFF"/>
        </w:rPr>
        <w:t>——更加注重秉持长期主义，推动可持续发展。</w:t>
      </w:r>
      <w:r>
        <w:rPr>
          <w:rFonts w:hint="eastAsia" w:ascii="微软雅黑" w:hAnsi="微软雅黑" w:eastAsia="微软雅黑" w:cs="微软雅黑"/>
          <w:i w:val="0"/>
          <w:iCs w:val="0"/>
          <w:caps w:val="0"/>
          <w:color w:val="000000"/>
          <w:spacing w:val="0"/>
          <w:sz w:val="18"/>
          <w:szCs w:val="18"/>
          <w:bdr w:val="none" w:color="auto" w:sz="0" w:space="0"/>
          <w:shd w:val="clear" w:fill="FFFFFF"/>
        </w:rPr>
        <w:t>坚持干在当下与保持历史耐心有机统一，多做打基础、利长远的事，多做难而正确的事。促进市场有效有序、政府有为有度，把政府有为更多体现在推动市场有效上，以政府有度促进市场有序，更好做到“我负责阳光雨露，你负责茁壮成长”，让良好的创新生态成为最好的营商环境。强化成本意识和债务风险约束，切实提高政府投入产出效益，做到投资有回报、发展可持续，跑好经济社会发展“马拉松”。</w:t>
      </w:r>
    </w:p>
    <w:p w14:paraId="373711E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0"/>
        <w:jc w:val="both"/>
        <w:rPr>
          <w:rFonts w:hint="eastAsia" w:ascii="微软雅黑" w:hAnsi="微软雅黑" w:eastAsia="微软雅黑" w:cs="微软雅黑"/>
          <w:i w:val="0"/>
          <w:iCs w:val="0"/>
          <w:caps w:val="0"/>
          <w:color w:val="000000"/>
          <w:spacing w:val="0"/>
          <w:sz w:val="18"/>
          <w:szCs w:val="18"/>
        </w:rPr>
      </w:pPr>
      <w:r>
        <w:rPr>
          <w:rFonts w:hint="eastAsia" w:ascii="微软雅黑" w:hAnsi="微软雅黑" w:eastAsia="微软雅黑" w:cs="微软雅黑"/>
          <w:i w:val="0"/>
          <w:iCs w:val="0"/>
          <w:caps w:val="0"/>
          <w:color w:val="000000"/>
          <w:spacing w:val="0"/>
          <w:sz w:val="18"/>
          <w:szCs w:val="18"/>
          <w:bdr w:val="none" w:color="auto" w:sz="0" w:space="0"/>
          <w:shd w:val="clear" w:fill="FFFFFF"/>
        </w:rPr>
        <w:t>　　</w:t>
      </w:r>
      <w:r>
        <w:rPr>
          <w:rStyle w:val="5"/>
          <w:rFonts w:hint="eastAsia" w:ascii="微软雅黑" w:hAnsi="微软雅黑" w:eastAsia="微软雅黑" w:cs="微软雅黑"/>
          <w:i w:val="0"/>
          <w:iCs w:val="0"/>
          <w:caps w:val="0"/>
          <w:color w:val="000000"/>
          <w:spacing w:val="0"/>
          <w:sz w:val="18"/>
          <w:szCs w:val="18"/>
          <w:bdr w:val="none" w:color="auto" w:sz="0" w:space="0"/>
          <w:shd w:val="clear" w:fill="FFFFFF"/>
        </w:rPr>
        <w:t>——更加注重全面统筹兼顾，实现多目标动态平衡。</w:t>
      </w:r>
      <w:r>
        <w:rPr>
          <w:rFonts w:hint="eastAsia" w:ascii="微软雅黑" w:hAnsi="微软雅黑" w:eastAsia="微软雅黑" w:cs="微软雅黑"/>
          <w:i w:val="0"/>
          <w:iCs w:val="0"/>
          <w:caps w:val="0"/>
          <w:color w:val="000000"/>
          <w:spacing w:val="0"/>
          <w:sz w:val="18"/>
          <w:szCs w:val="18"/>
          <w:bdr w:val="none" w:color="auto" w:sz="0" w:space="0"/>
          <w:shd w:val="clear" w:fill="FFFFFF"/>
        </w:rPr>
        <w:t>坚持“两点论”和“重点论”相结合，坚持问题导向、目标导向、效果导向相统一，强化“十个指头弹钢琴”的系统思维，把握好整体和局部、速度和质量、规模和结构、存量和增量、投资于物和投资于人、高质量发展和高水平安全等一系列重大关系的平衡，算好财力、空间、环境“三本账”，切实防止分解谬误、合成谬误，努力在多重约束条件下寻求“最优解”。</w:t>
      </w:r>
    </w:p>
    <w:p w14:paraId="5692D6B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0"/>
        <w:jc w:val="both"/>
        <w:rPr>
          <w:rFonts w:hint="eastAsia" w:ascii="微软雅黑" w:hAnsi="微软雅黑" w:eastAsia="微软雅黑" w:cs="微软雅黑"/>
          <w:i w:val="0"/>
          <w:iCs w:val="0"/>
          <w:caps w:val="0"/>
          <w:color w:val="000000"/>
          <w:spacing w:val="0"/>
          <w:sz w:val="18"/>
          <w:szCs w:val="18"/>
        </w:rPr>
      </w:pPr>
      <w:r>
        <w:rPr>
          <w:rFonts w:hint="eastAsia" w:ascii="微软雅黑" w:hAnsi="微软雅黑" w:eastAsia="微软雅黑" w:cs="微软雅黑"/>
          <w:i w:val="0"/>
          <w:iCs w:val="0"/>
          <w:caps w:val="0"/>
          <w:color w:val="000000"/>
          <w:spacing w:val="0"/>
          <w:sz w:val="18"/>
          <w:szCs w:val="18"/>
          <w:bdr w:val="none" w:color="auto" w:sz="0" w:space="0"/>
          <w:shd w:val="clear" w:fill="FFFFFF"/>
        </w:rPr>
        <w:t>　　——更加注重抓具体抓深入，以实干实绩求实效。坚持把抓落实作为政府工作的主题主线，紧盯最小单元，明确责任主体、时间节点、工作标准和任务要求，加强穿透式分析和动态监测，推动各项工作更快更具体落实到位，切实做到争先进、争一流，见真功、见实效。</w:t>
      </w:r>
    </w:p>
    <w:p w14:paraId="6CF2C9C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0"/>
        <w:jc w:val="both"/>
        <w:rPr>
          <w:rFonts w:hint="eastAsia" w:ascii="微软雅黑" w:hAnsi="微软雅黑" w:eastAsia="微软雅黑" w:cs="微软雅黑"/>
          <w:i w:val="0"/>
          <w:iCs w:val="0"/>
          <w:caps w:val="0"/>
          <w:color w:val="000000"/>
          <w:spacing w:val="0"/>
          <w:sz w:val="18"/>
          <w:szCs w:val="18"/>
        </w:rPr>
      </w:pPr>
      <w:r>
        <w:rPr>
          <w:rFonts w:hint="eastAsia" w:ascii="微软雅黑" w:hAnsi="微软雅黑" w:eastAsia="微软雅黑" w:cs="微软雅黑"/>
          <w:i w:val="0"/>
          <w:iCs w:val="0"/>
          <w:caps w:val="0"/>
          <w:color w:val="000000"/>
          <w:spacing w:val="0"/>
          <w:sz w:val="18"/>
          <w:szCs w:val="18"/>
          <w:bdr w:val="none" w:color="auto" w:sz="0" w:space="0"/>
          <w:shd w:val="clear" w:fill="FFFFFF"/>
        </w:rPr>
        <w:t>　　推动“十五五”高质量发展，必须聚焦关键领域集中攻坚、精准施策，以重点突破带动整体提升。</w:t>
      </w:r>
    </w:p>
    <w:p w14:paraId="6475D7B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0"/>
        <w:jc w:val="both"/>
        <w:rPr>
          <w:rFonts w:hint="eastAsia" w:ascii="微软雅黑" w:hAnsi="微软雅黑" w:eastAsia="微软雅黑" w:cs="微软雅黑"/>
          <w:i w:val="0"/>
          <w:iCs w:val="0"/>
          <w:caps w:val="0"/>
          <w:color w:val="000000"/>
          <w:spacing w:val="0"/>
          <w:sz w:val="18"/>
          <w:szCs w:val="18"/>
        </w:rPr>
      </w:pPr>
      <w:r>
        <w:rPr>
          <w:rFonts w:hint="eastAsia" w:ascii="微软雅黑" w:hAnsi="微软雅黑" w:eastAsia="微软雅黑" w:cs="微软雅黑"/>
          <w:i w:val="0"/>
          <w:iCs w:val="0"/>
          <w:caps w:val="0"/>
          <w:color w:val="000000"/>
          <w:spacing w:val="0"/>
          <w:sz w:val="18"/>
          <w:szCs w:val="18"/>
          <w:bdr w:val="none" w:color="auto" w:sz="0" w:space="0"/>
          <w:shd w:val="clear" w:fill="FFFFFF"/>
        </w:rPr>
        <w:t>　</w:t>
      </w:r>
      <w:r>
        <w:rPr>
          <w:rStyle w:val="5"/>
          <w:rFonts w:hint="eastAsia" w:ascii="微软雅黑" w:hAnsi="微软雅黑" w:eastAsia="微软雅黑" w:cs="微软雅黑"/>
          <w:i w:val="0"/>
          <w:iCs w:val="0"/>
          <w:caps w:val="0"/>
          <w:color w:val="000000"/>
          <w:spacing w:val="0"/>
          <w:sz w:val="18"/>
          <w:szCs w:val="18"/>
          <w:bdr w:val="none" w:color="auto" w:sz="0" w:space="0"/>
          <w:shd w:val="clear" w:fill="FFFFFF"/>
        </w:rPr>
        <w:t>　（一）聚焦加快建设创新浙江，因地制宜发展新质生产力。</w:t>
      </w:r>
      <w:r>
        <w:rPr>
          <w:rFonts w:hint="eastAsia" w:ascii="微软雅黑" w:hAnsi="微软雅黑" w:eastAsia="微软雅黑" w:cs="微软雅黑"/>
          <w:i w:val="0"/>
          <w:iCs w:val="0"/>
          <w:caps w:val="0"/>
          <w:color w:val="000000"/>
          <w:spacing w:val="0"/>
          <w:sz w:val="18"/>
          <w:szCs w:val="18"/>
          <w:bdr w:val="none" w:color="auto" w:sz="0" w:space="0"/>
          <w:shd w:val="clear" w:fill="FFFFFF"/>
        </w:rPr>
        <w:t>深入实施“315”科技创新体系建设、“415X”先进制造业集群培育工程，做深做透教育科技人才一体改革发展、科技创新和产业创新深度融合“两篇大文章”，基本建成教育强省、科技强省、人才强省和浙江特色现代化产业体系。打造具有全球影响力的科创高地。紧紧抓住共建上海（长三角）国际科技创新中心重大机遇，推动杭州城西科创大走廊提能升级，高质量共建杭州湾科技创新带、G60科创走廊，积极承担国家重大科技任务，更好参与全球科技竞争与合作。完善教育科技人才贯通体制机制，强化规划衔接、政策协同、资源统筹、评价联动。深化企业主导的产学研用融通创新，构建“概念验证—中试熟化—产业落地”全流程服务体系，加快建设科技型企业孵化器，推动更多科技成果加速向现实生产力转化。深入实施“双一流196”、高校基础设施提质等重大工程，健全与国家战略需求、省域高质量发展需求相匹配的高等教育体系和人才培养模式，加快建设高水平大学。深入实施“135”人才强省体系建设工程，坚定不移实施各类人才政策，全链条高标准做好人才“引育留用”，加强跨学科跨领域复合型人才培养，畅通人才有序流动通道，让天下英才对浙江心生向往、在浙江大显身手。打造全球先进制造业基地。坚持智能化、绿色化、融合化方向，协同推进传统产业焕新升级、新兴产业发展壮大、未来产业科学布局，支持现代纺织服装、绿色石化等国家先进制造业集群向世界级集群迈进，积极争创集成电路、新能源汽车、智能物联等国家级战略性新兴产业集群，到2030年“415X”集群营收突破13万亿元，制造业增加值占GDP比重保持基本稳定。深化标准强省、品牌强省、质量强省建设，提升“浙江制造”竞争力。打造服务业高质量发展“六大高地”。加快生产性服务业专业化、高端化发展，推进生活性服务业高品质、多样化升级，提高现代服务业与先进制造业、现代农业融合水平，加快推动专业市场高质量发展，培育一批优质企业和平台，推动服务业在经济中的比重稳步提升、更好发挥主引擎作用。打造人工智能创新发展高地。持续深化“数字浙江”建设，推动实体经济与数字经济深度融合。积极抢占人工智能发展制高点，着力营造最优开源开放生态，统筹实施算力、数据、大模型基础性工程，积极推动芯片等领域核心技术攻关突破，加快发展智能体、应用服务、智能终端等人工智能核心产业。深化拓展“人工智能+”，以人工智能引领科研范式变革，推进人工智能同产业发展、文化建设、民生保障、社会治理等相结合，全方位赋能千行百业、走进千家万户。</w:t>
      </w:r>
    </w:p>
    <w:p w14:paraId="7D2FF01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0"/>
        <w:jc w:val="both"/>
        <w:rPr>
          <w:rFonts w:hint="eastAsia" w:ascii="微软雅黑" w:hAnsi="微软雅黑" w:eastAsia="微软雅黑" w:cs="微软雅黑"/>
          <w:i w:val="0"/>
          <w:iCs w:val="0"/>
          <w:caps w:val="0"/>
          <w:color w:val="000000"/>
          <w:spacing w:val="0"/>
          <w:sz w:val="18"/>
          <w:szCs w:val="18"/>
        </w:rPr>
      </w:pPr>
      <w:r>
        <w:rPr>
          <w:rFonts w:hint="eastAsia" w:ascii="微软雅黑" w:hAnsi="微软雅黑" w:eastAsia="微软雅黑" w:cs="微软雅黑"/>
          <w:i w:val="0"/>
          <w:iCs w:val="0"/>
          <w:caps w:val="0"/>
          <w:color w:val="000000"/>
          <w:spacing w:val="0"/>
          <w:sz w:val="18"/>
          <w:szCs w:val="18"/>
          <w:bdr w:val="none" w:color="auto" w:sz="0" w:space="0"/>
          <w:shd w:val="clear" w:fill="FFFFFF"/>
        </w:rPr>
        <w:t>　　</w:t>
      </w:r>
      <w:r>
        <w:rPr>
          <w:rStyle w:val="5"/>
          <w:rFonts w:hint="eastAsia" w:ascii="微软雅黑" w:hAnsi="微软雅黑" w:eastAsia="微软雅黑" w:cs="微软雅黑"/>
          <w:i w:val="0"/>
          <w:iCs w:val="0"/>
          <w:caps w:val="0"/>
          <w:color w:val="000000"/>
          <w:spacing w:val="0"/>
          <w:sz w:val="18"/>
          <w:szCs w:val="18"/>
          <w:bdr w:val="none" w:color="auto" w:sz="0" w:space="0"/>
          <w:shd w:val="clear" w:fill="FFFFFF"/>
        </w:rPr>
        <w:t>（二）聚焦服务融入新发展格局，有效畅通经济循环、促进内外联动。</w:t>
      </w:r>
      <w:r>
        <w:rPr>
          <w:rFonts w:hint="eastAsia" w:ascii="微软雅黑" w:hAnsi="微软雅黑" w:eastAsia="微软雅黑" w:cs="微软雅黑"/>
          <w:i w:val="0"/>
          <w:iCs w:val="0"/>
          <w:caps w:val="0"/>
          <w:color w:val="000000"/>
          <w:spacing w:val="0"/>
          <w:sz w:val="18"/>
          <w:szCs w:val="18"/>
          <w:bdr w:val="none" w:color="auto" w:sz="0" w:space="0"/>
          <w:shd w:val="clear" w:fill="FFFFFF"/>
        </w:rPr>
        <w:t>坚持扩大内需战略基点，促进消费和投资、供给和需求良性互动，拓展内需增长新空间，壮大对外开放新动能，持续增强发展动力活力，提升国际竞争力和安全韧性。打造引领消费转型升级的高地。制定实施城乡居民增收计划，增强居民消费能力。全面提升商品消费品质，扩大服务消费，加快培育新型消费，持续优化促消费政策体系，逐步清理不合理限制性措施，擦亮“放心消费在浙江”品牌。支持杭州、宁波、温州争创国际消费中心城市，培育一批区域消费中心城市。优化投资结构、提高投资效益。坚持以项目看发展论英雄，加大招商引资力度，统筹推进招大引强、引小培优、内生项目增资扩产和重大外资项目引进，加快落地一批“大好高、链群配”产业项目。突出民间投资优先、产业项目优先、科技创新优先，深入实施扩大有效投资“千项万亿”工程，加大高技术产业、战略性新兴产业和制造业技术改造投资，推动形成以产业投资为主导的投资结构。提高研发、人力资本开发等软投入比重。完善民营企业参与重大项目建设长效机制，推动民间投资占比逐步回稳。深入实施新一轮国资国企改革，持续推动国企产业结构调整优化。服务全国统一大市场建设。严格落实市场准入负面清单制度，破除地方保护和市场分割，综合整治“内卷式”竞争，加快建设高水平“信用浙江”，持续深化招投标领域治理改革，打造市场化法治化国际化一流营商环境。实施浙商“青蓝接力”行动，促进年轻一代民营经济人士高素质成长。扩大高水平对外开放。高质量共建“一带一路”，深入实施自贸试验区提升战略，稳步扩大制度型开放，着力打造服务最优、成本最低、效率最高的开放环境。深入实施世界一流强港和交通强省建设工程，加快建设民航强省，积极打造“航运浙江”，构建完善现代化综合交通运输体系。增强外经贸发展新动能，持续推动货物贸易稳量提质、服务贸易培育壮大、数字贸易创新发展，强化贸易和投资一体联动、对外投资和招商引资一体联动、内外贸一体联动。健全海外综合服务体系，有序引导企业优化海外布局，做强做优“地瓜经济”。</w:t>
      </w:r>
    </w:p>
    <w:p w14:paraId="5E8D040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0"/>
        <w:jc w:val="both"/>
        <w:rPr>
          <w:rFonts w:hint="eastAsia" w:ascii="微软雅黑" w:hAnsi="微软雅黑" w:eastAsia="微软雅黑" w:cs="微软雅黑"/>
          <w:i w:val="0"/>
          <w:iCs w:val="0"/>
          <w:caps w:val="0"/>
          <w:color w:val="000000"/>
          <w:spacing w:val="0"/>
          <w:sz w:val="18"/>
          <w:szCs w:val="18"/>
        </w:rPr>
      </w:pPr>
      <w:r>
        <w:rPr>
          <w:rFonts w:hint="eastAsia" w:ascii="微软雅黑" w:hAnsi="微软雅黑" w:eastAsia="微软雅黑" w:cs="微软雅黑"/>
          <w:i w:val="0"/>
          <w:iCs w:val="0"/>
          <w:caps w:val="0"/>
          <w:color w:val="000000"/>
          <w:spacing w:val="0"/>
          <w:sz w:val="18"/>
          <w:szCs w:val="18"/>
          <w:bdr w:val="none" w:color="auto" w:sz="0" w:space="0"/>
          <w:shd w:val="clear" w:fill="FFFFFF"/>
        </w:rPr>
        <w:t>　　</w:t>
      </w:r>
      <w:r>
        <w:rPr>
          <w:rStyle w:val="5"/>
          <w:rFonts w:hint="eastAsia" w:ascii="微软雅黑" w:hAnsi="微软雅黑" w:eastAsia="微软雅黑" w:cs="微软雅黑"/>
          <w:i w:val="0"/>
          <w:iCs w:val="0"/>
          <w:caps w:val="0"/>
          <w:color w:val="000000"/>
          <w:spacing w:val="0"/>
          <w:sz w:val="18"/>
          <w:szCs w:val="18"/>
          <w:bdr w:val="none" w:color="auto" w:sz="0" w:space="0"/>
          <w:shd w:val="clear" w:fill="FFFFFF"/>
        </w:rPr>
        <w:t>（三）聚焦担负起新时代的文化使命，不断激发文化创新创造活力。</w:t>
      </w:r>
      <w:r>
        <w:rPr>
          <w:rFonts w:hint="eastAsia" w:ascii="微软雅黑" w:hAnsi="微软雅黑" w:eastAsia="微软雅黑" w:cs="微软雅黑"/>
          <w:i w:val="0"/>
          <w:iCs w:val="0"/>
          <w:caps w:val="0"/>
          <w:color w:val="000000"/>
          <w:spacing w:val="0"/>
          <w:sz w:val="18"/>
          <w:szCs w:val="18"/>
          <w:bdr w:val="none" w:color="auto" w:sz="0" w:space="0"/>
          <w:shd w:val="clear" w:fill="FFFFFF"/>
        </w:rPr>
        <w:t>持续深化文化建设“八项工程”，坚持以文铸魂、以文赋能、以文兴业、以文惠民，统筹推进“文化+科技”“文化+旅游”“文化+民生”，加快建成高水平文化强省。坚持以党的创新理论凝心铸魂。深化开展“循迹溯源”，深入推进“八八战略”体系化学理化研究阐释，完善社会主义核心价值观践行体系，深化“浙江有礼”省域文明新实践，巩固壮大主流价值、主流舆论、主流文化。构建现代文旅产业体系。深入实施文旅深度融合工程，大力发展文化新业态新场景新模式，打造更多文化精品、爆款产品，促进“大视听+旅游”“康养+旅游”“体育+旅游”“交通+旅游”融合发展，打响“乡村旅游看浙江”品牌，培育更多文旅领军企业和成长性企业。引导规范网络文学、网络游戏、网络视听等健康发展，加快建设文化“新三样”高质量发展和出海实验区，提升中华文明传播力影响力。强化公共文化服务供给。加强历史文化遗产有效保护和活态传承，保护好、管理好、运用好红色资源，统筹公共文化设施、产品、服务和活动，提升公共文化空间运营管理效能，建设“书香浙江”，以“文艺赋美”工程促进全民艺术普及，推动优质文化资源直达基层，更好满足人民群众精神文化需要。</w:t>
      </w:r>
    </w:p>
    <w:p w14:paraId="1AFBF1C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0"/>
        <w:jc w:val="both"/>
        <w:rPr>
          <w:rFonts w:hint="eastAsia" w:ascii="微软雅黑" w:hAnsi="微软雅黑" w:eastAsia="微软雅黑" w:cs="微软雅黑"/>
          <w:i w:val="0"/>
          <w:iCs w:val="0"/>
          <w:caps w:val="0"/>
          <w:color w:val="000000"/>
          <w:spacing w:val="0"/>
          <w:sz w:val="18"/>
          <w:szCs w:val="18"/>
        </w:rPr>
      </w:pPr>
      <w:r>
        <w:rPr>
          <w:rFonts w:hint="eastAsia" w:ascii="微软雅黑" w:hAnsi="微软雅黑" w:eastAsia="微软雅黑" w:cs="微软雅黑"/>
          <w:i w:val="0"/>
          <w:iCs w:val="0"/>
          <w:caps w:val="0"/>
          <w:color w:val="000000"/>
          <w:spacing w:val="0"/>
          <w:sz w:val="18"/>
          <w:szCs w:val="18"/>
          <w:bdr w:val="none" w:color="auto" w:sz="0" w:space="0"/>
          <w:shd w:val="clear" w:fill="FFFFFF"/>
        </w:rPr>
        <w:t>　　</w:t>
      </w:r>
      <w:r>
        <w:rPr>
          <w:rStyle w:val="5"/>
          <w:rFonts w:hint="eastAsia" w:ascii="微软雅黑" w:hAnsi="微软雅黑" w:eastAsia="微软雅黑" w:cs="微软雅黑"/>
          <w:i w:val="0"/>
          <w:iCs w:val="0"/>
          <w:caps w:val="0"/>
          <w:color w:val="000000"/>
          <w:spacing w:val="0"/>
          <w:sz w:val="18"/>
          <w:szCs w:val="18"/>
          <w:bdr w:val="none" w:color="auto" w:sz="0" w:space="0"/>
          <w:shd w:val="clear" w:fill="FFFFFF"/>
        </w:rPr>
        <w:t>（四）聚焦共同富裕先行示范，推动城乡一体融合高质量发展。</w:t>
      </w:r>
      <w:r>
        <w:rPr>
          <w:rFonts w:hint="eastAsia" w:ascii="微软雅黑" w:hAnsi="微软雅黑" w:eastAsia="微软雅黑" w:cs="微软雅黑"/>
          <w:i w:val="0"/>
          <w:iCs w:val="0"/>
          <w:caps w:val="0"/>
          <w:color w:val="000000"/>
          <w:spacing w:val="0"/>
          <w:sz w:val="18"/>
          <w:szCs w:val="18"/>
          <w:bdr w:val="none" w:color="auto" w:sz="0" w:space="0"/>
          <w:shd w:val="clear" w:fill="FFFFFF"/>
        </w:rPr>
        <w:t>坚持以“千万工程”牵引城乡融合发展缩小“三大差距”，围绕“富民”统筹做好“强城”“兴村”“融合”三篇文章，深化推进公共服务“七优享”，让全省人民共享高品质幸福生活。推进城乡一体国土空间治理现代化。坚持国土空间规划定格局、土地综合整治优布局、城乡有机更新提品质，统筹发展规划、空间规划、专项规划和区域规划，推动农业空间、生态空间、城镇空间有机融合，促进生产力要素更好适应城乡区域协调发展、更好服务重大战略实施。建设现代化人民城市。深度融入长三角一体化、长江经济带高质量发展，提升优化杭州都市圈、宁波都市圈、温州都市圈和金（义）衢丽城市群，强化辐射带动能力，促进区域协同发展、联动发展。把城市更新行动和消除安全隐患、房地产高质量发展更好统筹起来，扎实推进好房子建设，提升城市基础设施建设和治理现代化水平。推进以县城为重要载体的新型城镇化，建强“县城—中心镇—重点村”发展轴，一体推进城乡规划布局、产业提升发展、基础设施建设，有序推进农业转移人口市民化，形成以城带乡、城乡互促的良好格局。推进乡村全面振兴。深入实施科技强农机械强农行动，全面推进第二轮土地承包到期后再延长30年试点工作，深化农村生产、供销、信用“三位一体”改革，加快建设高效生态农业强省。深入推进乡村片区组团发展，壮大新型农村集体经济，提升乡村治理和文明乡风建设水平，和美乡村实现省域基本全覆盖。拓宽农民增收致富渠道，持续深化“共富工坊”建设，深化集体林权制度改革，激活林下经济发展活力，强化农民技能培育，高水平实现“人人有事做、家家有收入”。强化陆海联动、山海协作。纵深推进海洋强省建设，海洋生产总值占GDP比重达到14%左右。深化新时代山海协作工程，优化专项支持政策，推动跨越类山区海岛县百亿级产业全覆盖、生态类山区海岛县“一县一业”提质发展。支持革命老区、民族地区振兴发展。高质量推动基本公共服务一体化。加快完善适应人口结构变化的公共服务资源配置机制，创新基本公共服务供给方式，积极推广小规模学校优化调整、巡回诊疗模式、公众参与应急救护等试点经验，完善中小学教职工编制“市管县用”、医疗卫生人才“县乡村一体化”等机制，增强基本公共服务均衡性可及性。促进人的全面发展、增进民生福祉。健全“婚生养教”一体化支持政策体系，建设生育友好型社会，综合施策努力稳定新出生人口规模。积极应对人口老龄化，构建幸福养老服务体系。加快建设青年发展型省份，营造青年成长成才最优环境。深入实施就业优先战略，增强创业带动就业、技能促进就业效应，推动高质量充分就业。统筹推进基础教育扩优提质、职业教育内涵式发展、高等教育整体性跃升，培养更多“会创造的人”。建设高质量社会保障体系，打造分层分类、精准高效的社会救助体系。推进卫生健康现代化，高水平建设现代化体育强省，提升全民身体素质。</w:t>
      </w:r>
    </w:p>
    <w:p w14:paraId="0036219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0"/>
        <w:jc w:val="both"/>
        <w:rPr>
          <w:rFonts w:hint="eastAsia" w:ascii="微软雅黑" w:hAnsi="微软雅黑" w:eastAsia="微软雅黑" w:cs="微软雅黑"/>
          <w:i w:val="0"/>
          <w:iCs w:val="0"/>
          <w:caps w:val="0"/>
          <w:color w:val="000000"/>
          <w:spacing w:val="0"/>
          <w:sz w:val="18"/>
          <w:szCs w:val="18"/>
        </w:rPr>
      </w:pPr>
      <w:r>
        <w:rPr>
          <w:rFonts w:hint="eastAsia" w:ascii="微软雅黑" w:hAnsi="微软雅黑" w:eastAsia="微软雅黑" w:cs="微软雅黑"/>
          <w:i w:val="0"/>
          <w:iCs w:val="0"/>
          <w:caps w:val="0"/>
          <w:color w:val="000000"/>
          <w:spacing w:val="0"/>
          <w:sz w:val="18"/>
          <w:szCs w:val="18"/>
          <w:bdr w:val="none" w:color="auto" w:sz="0" w:space="0"/>
          <w:shd w:val="clear" w:fill="FFFFFF"/>
        </w:rPr>
        <w:t>　　</w:t>
      </w:r>
      <w:r>
        <w:rPr>
          <w:rStyle w:val="5"/>
          <w:rFonts w:hint="eastAsia" w:ascii="微软雅黑" w:hAnsi="微软雅黑" w:eastAsia="微软雅黑" w:cs="微软雅黑"/>
          <w:i w:val="0"/>
          <w:iCs w:val="0"/>
          <w:caps w:val="0"/>
          <w:color w:val="000000"/>
          <w:spacing w:val="0"/>
          <w:sz w:val="18"/>
          <w:szCs w:val="18"/>
          <w:bdr w:val="none" w:color="auto" w:sz="0" w:space="0"/>
          <w:shd w:val="clear" w:fill="FFFFFF"/>
        </w:rPr>
        <w:t>（五）聚焦经济社会全面绿色转型，加快建设更高水平生态省。</w:t>
      </w:r>
      <w:r>
        <w:rPr>
          <w:rFonts w:hint="eastAsia" w:ascii="微软雅黑" w:hAnsi="微软雅黑" w:eastAsia="微软雅黑" w:cs="微软雅黑"/>
          <w:i w:val="0"/>
          <w:iCs w:val="0"/>
          <w:caps w:val="0"/>
          <w:color w:val="000000"/>
          <w:spacing w:val="0"/>
          <w:sz w:val="18"/>
          <w:szCs w:val="18"/>
          <w:bdr w:val="none" w:color="auto" w:sz="0" w:space="0"/>
          <w:shd w:val="clear" w:fill="FFFFFF"/>
        </w:rPr>
        <w:t>以碳达峰碳中和为牵引，深入实施绿色低碳发展和能源保供稳价工程，协同推进降碳、减污、扩绿、增长，打造人与自然和谐共生的美丽浙江。优化产业结构。积极发展节能降碳、环境保护、资源循环利用等绿色低碳产业，严控高能耗、高排放项目上马建设，深入推进重点行业节能降碳改造，加快零碳园区、低碳园区建设。优化能源结构。加快构建新型能源体系，积极安全有序发展沿海核电，大力发展深远海风电，加大光伏开发力度，推进抽水蓄能、新型储能有序发展，促进化石能源清洁高效利用，新增非化石能源装机占比达到75%以上。优化交通运输结构。加快高等级航道网络建设，积极有序推动“公转水”“公转铁”，实现大宗货物“亿吨转水”，多式联运集装箱运量增长50%以上。大力推进新能源车船应用，促进交通基础设施绿色化、智能化。提升生态环境治理能力水平。统筹推进治水、治气、治土、治废、治塑，实现设区城市美丽城市建设全覆盖，推动生态环境质量持续向好。联动实施山水工程、蓝色海湾整治、矿山生态修复，加强湿地保护修复，持续提升生态系统多样性稳定性。加强气象监测预报预警体系建设，积极应对气候变化。</w:t>
      </w:r>
    </w:p>
    <w:p w14:paraId="60111B4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0"/>
        <w:jc w:val="both"/>
        <w:rPr>
          <w:rFonts w:hint="eastAsia" w:ascii="微软雅黑" w:hAnsi="微软雅黑" w:eastAsia="微软雅黑" w:cs="微软雅黑"/>
          <w:i w:val="0"/>
          <w:iCs w:val="0"/>
          <w:caps w:val="0"/>
          <w:color w:val="000000"/>
          <w:spacing w:val="0"/>
          <w:sz w:val="18"/>
          <w:szCs w:val="18"/>
        </w:rPr>
      </w:pPr>
      <w:r>
        <w:rPr>
          <w:rFonts w:hint="eastAsia" w:ascii="微软雅黑" w:hAnsi="微软雅黑" w:eastAsia="微软雅黑" w:cs="微软雅黑"/>
          <w:i w:val="0"/>
          <w:iCs w:val="0"/>
          <w:caps w:val="0"/>
          <w:color w:val="000000"/>
          <w:spacing w:val="0"/>
          <w:sz w:val="18"/>
          <w:szCs w:val="18"/>
          <w:bdr w:val="none" w:color="auto" w:sz="0" w:space="0"/>
          <w:shd w:val="clear" w:fill="FFFFFF"/>
        </w:rPr>
        <w:t>　　</w:t>
      </w:r>
      <w:r>
        <w:rPr>
          <w:rStyle w:val="5"/>
          <w:rFonts w:hint="eastAsia" w:ascii="微软雅黑" w:hAnsi="微软雅黑" w:eastAsia="微软雅黑" w:cs="微软雅黑"/>
          <w:i w:val="0"/>
          <w:iCs w:val="0"/>
          <w:caps w:val="0"/>
          <w:color w:val="000000"/>
          <w:spacing w:val="0"/>
          <w:sz w:val="18"/>
          <w:szCs w:val="18"/>
          <w:bdr w:val="none" w:color="auto" w:sz="0" w:space="0"/>
          <w:shd w:val="clear" w:fill="FFFFFF"/>
        </w:rPr>
        <w:t>（六）聚焦统筹发展和安全，打造更高水平平安浙江法治浙江。</w:t>
      </w:r>
      <w:r>
        <w:rPr>
          <w:rFonts w:hint="eastAsia" w:ascii="微软雅黑" w:hAnsi="微软雅黑" w:eastAsia="微软雅黑" w:cs="微软雅黑"/>
          <w:i w:val="0"/>
          <w:iCs w:val="0"/>
          <w:caps w:val="0"/>
          <w:color w:val="000000"/>
          <w:spacing w:val="0"/>
          <w:sz w:val="18"/>
          <w:szCs w:val="18"/>
          <w:bdr w:val="none" w:color="auto" w:sz="0" w:space="0"/>
          <w:shd w:val="clear" w:fill="FFFFFF"/>
        </w:rPr>
        <w:t>坚定不移贯彻总体国家安全观，强化底线思维、极限思维，增强经济社会发展韧性，坚决守牢安全底线。加强重点领域安全能力建设。把捍卫政治安全摆在首位，确保经济、金融、科技、文化、生态、生物、资源、核、海外利益安全，加强房地产、地方政府债务、中小金融机构等风险监测预警和防控处置，加强新兴领域风险研判和处置。加强国防动员能力建设，构建数智化新质化一体化的国防动员体系。织牢公共安全防护网。完善公共安全体系，推动向事前预防转型，提升本质安全水平。深化社会治安整体防控体系建设，健全扫黑除恶常态化机制，依法严惩危害国家安全和公共安全等违法犯罪。做好未成年人违法犯罪源头预防和综合治理，严惩侵害未成年人违法犯罪。加强安全生产，坚决防范和遏制重特大事故。健全基层应急消防治理体系，持续提升防灾减灾救灾能力。加强网络生态治理，打造清朗网络空间。纵深推进法治浙江建设。做好重点领域、新兴领域立法工作，加强涉外法治建设。全面打造高水平现代法治政府，健全依法决策机制，加强行政执法规范化建设，强化法治政府责任落实情况督察。不断提高各项工作法治化水平，促进法治与改革、发展、稳定相协同，切实保障社会公平正义。提升社会治理效能。坚持和发展新时代“枫桥经验”，完善共建共治共享的社会治理制度，推进社会治理现代化。全面实施乡镇（街道）履行职责事项清单。加强新经济组织、新社会组织、新就业群体服务管理，健全新时代志愿服务体系，推动行业协会商会改革发展。健全社会心理服务体系和危机干预机制。纵深推进矛盾纠纷预防化解和信访工作法治化。</w:t>
      </w:r>
    </w:p>
    <w:p w14:paraId="585BF78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0"/>
        <w:jc w:val="both"/>
        <w:rPr>
          <w:rFonts w:hint="eastAsia" w:ascii="微软雅黑" w:hAnsi="微软雅黑" w:eastAsia="微软雅黑" w:cs="微软雅黑"/>
          <w:i w:val="0"/>
          <w:iCs w:val="0"/>
          <w:caps w:val="0"/>
          <w:color w:val="000000"/>
          <w:spacing w:val="0"/>
          <w:sz w:val="18"/>
          <w:szCs w:val="18"/>
        </w:rPr>
      </w:pPr>
      <w:r>
        <w:rPr>
          <w:rFonts w:hint="eastAsia" w:ascii="微软雅黑" w:hAnsi="微软雅黑" w:eastAsia="微软雅黑" w:cs="微软雅黑"/>
          <w:i w:val="0"/>
          <w:iCs w:val="0"/>
          <w:caps w:val="0"/>
          <w:color w:val="000000"/>
          <w:spacing w:val="0"/>
          <w:sz w:val="18"/>
          <w:szCs w:val="18"/>
          <w:bdr w:val="none" w:color="auto" w:sz="0" w:space="0"/>
          <w:shd w:val="clear" w:fill="FFFFFF"/>
        </w:rPr>
        <w:t>　　</w:t>
      </w:r>
      <w:r>
        <w:rPr>
          <w:rStyle w:val="5"/>
          <w:rFonts w:hint="eastAsia" w:ascii="微软雅黑" w:hAnsi="微软雅黑" w:eastAsia="微软雅黑" w:cs="微软雅黑"/>
          <w:i w:val="0"/>
          <w:iCs w:val="0"/>
          <w:caps w:val="0"/>
          <w:color w:val="000000"/>
          <w:spacing w:val="0"/>
          <w:sz w:val="18"/>
          <w:szCs w:val="18"/>
          <w:bdr w:val="none" w:color="auto" w:sz="0" w:space="0"/>
          <w:shd w:val="clear" w:fill="FFFFFF"/>
        </w:rPr>
        <w:t>三、2026年重点工作</w:t>
      </w:r>
    </w:p>
    <w:p w14:paraId="1721CD3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0"/>
        <w:jc w:val="both"/>
        <w:rPr>
          <w:rFonts w:hint="eastAsia" w:ascii="微软雅黑" w:hAnsi="微软雅黑" w:eastAsia="微软雅黑" w:cs="微软雅黑"/>
          <w:i w:val="0"/>
          <w:iCs w:val="0"/>
          <w:caps w:val="0"/>
          <w:color w:val="000000"/>
          <w:spacing w:val="0"/>
          <w:sz w:val="18"/>
          <w:szCs w:val="18"/>
        </w:rPr>
      </w:pPr>
      <w:r>
        <w:rPr>
          <w:rFonts w:hint="eastAsia" w:ascii="微软雅黑" w:hAnsi="微软雅黑" w:eastAsia="微软雅黑" w:cs="微软雅黑"/>
          <w:i w:val="0"/>
          <w:iCs w:val="0"/>
          <w:caps w:val="0"/>
          <w:color w:val="000000"/>
          <w:spacing w:val="0"/>
          <w:sz w:val="18"/>
          <w:szCs w:val="18"/>
          <w:bdr w:val="none" w:color="auto" w:sz="0" w:space="0"/>
          <w:shd w:val="clear" w:fill="FFFFFF"/>
        </w:rPr>
        <w:t>　　2026年是“十五五”开局之年。做好今年工作，必须坚持以习近平新时代中国特色社会主义思想为指导，全面贯彻党的二十大、二十届历次全会和中央经济工作会议精神，聚焦聚力落实习近平总书记“4+1”重要要求和省委“132”总体工作部署，坚持“稳中求进、提质增效”，扎实推进“六个重大突破”，深入实施“十项重大工程”，持续扩大内需、优化供给，做优增量、盘活存量，着力稳就业、稳企业、稳市场、稳预期，推动经济实现质的有效提升和量的合理增长，保持社会和谐稳定，确保实现“十五五”良好开局，为全国大局勇挑大梁、多作贡献。</w:t>
      </w:r>
    </w:p>
    <w:p w14:paraId="180D525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0"/>
        <w:jc w:val="both"/>
        <w:rPr>
          <w:rFonts w:hint="eastAsia" w:ascii="微软雅黑" w:hAnsi="微软雅黑" w:eastAsia="微软雅黑" w:cs="微软雅黑"/>
          <w:i w:val="0"/>
          <w:iCs w:val="0"/>
          <w:caps w:val="0"/>
          <w:color w:val="000000"/>
          <w:spacing w:val="0"/>
          <w:sz w:val="18"/>
          <w:szCs w:val="18"/>
        </w:rPr>
      </w:pPr>
      <w:r>
        <w:rPr>
          <w:rFonts w:hint="eastAsia" w:ascii="微软雅黑" w:hAnsi="微软雅黑" w:eastAsia="微软雅黑" w:cs="微软雅黑"/>
          <w:i w:val="0"/>
          <w:iCs w:val="0"/>
          <w:caps w:val="0"/>
          <w:color w:val="000000"/>
          <w:spacing w:val="0"/>
          <w:sz w:val="18"/>
          <w:szCs w:val="18"/>
          <w:bdr w:val="none" w:color="auto" w:sz="0" w:space="0"/>
          <w:shd w:val="clear" w:fill="FFFFFF"/>
        </w:rPr>
        <w:t>　　综合考虑各方面因素，今年经济社会发展主要预期目标为：全省生产总值增长5%—5.5%，在实际工作中努力争取更好结果；城镇调查失业率5%以内；居民消费价格涨幅2%左右；居民人均可支配收入增长与经济增长同步。</w:t>
      </w:r>
    </w:p>
    <w:p w14:paraId="52038BB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0"/>
        <w:jc w:val="both"/>
        <w:rPr>
          <w:rFonts w:hint="eastAsia" w:ascii="微软雅黑" w:hAnsi="微软雅黑" w:eastAsia="微软雅黑" w:cs="微软雅黑"/>
          <w:i w:val="0"/>
          <w:iCs w:val="0"/>
          <w:caps w:val="0"/>
          <w:color w:val="000000"/>
          <w:spacing w:val="0"/>
          <w:sz w:val="18"/>
          <w:szCs w:val="18"/>
        </w:rPr>
      </w:pPr>
      <w:r>
        <w:rPr>
          <w:rFonts w:hint="eastAsia" w:ascii="微软雅黑" w:hAnsi="微软雅黑" w:eastAsia="微软雅黑" w:cs="微软雅黑"/>
          <w:i w:val="0"/>
          <w:iCs w:val="0"/>
          <w:caps w:val="0"/>
          <w:color w:val="000000"/>
          <w:spacing w:val="0"/>
          <w:sz w:val="18"/>
          <w:szCs w:val="18"/>
          <w:bdr w:val="none" w:color="auto" w:sz="0" w:space="0"/>
          <w:shd w:val="clear" w:fill="FFFFFF"/>
        </w:rPr>
        <w:t>　　</w:t>
      </w:r>
      <w:r>
        <w:rPr>
          <w:rStyle w:val="5"/>
          <w:rFonts w:hint="eastAsia" w:ascii="微软雅黑" w:hAnsi="微软雅黑" w:eastAsia="微软雅黑" w:cs="微软雅黑"/>
          <w:i w:val="0"/>
          <w:iCs w:val="0"/>
          <w:caps w:val="0"/>
          <w:color w:val="000000"/>
          <w:spacing w:val="0"/>
          <w:sz w:val="18"/>
          <w:szCs w:val="18"/>
          <w:bdr w:val="none" w:color="auto" w:sz="0" w:space="0"/>
          <w:shd w:val="clear" w:fill="FFFFFF"/>
        </w:rPr>
        <w:t>（一）着力提振市场信心增强社会预期</w:t>
      </w:r>
    </w:p>
    <w:p w14:paraId="03E7AC5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0"/>
        <w:jc w:val="both"/>
        <w:rPr>
          <w:rFonts w:hint="eastAsia" w:ascii="微软雅黑" w:hAnsi="微软雅黑" w:eastAsia="微软雅黑" w:cs="微软雅黑"/>
          <w:i w:val="0"/>
          <w:iCs w:val="0"/>
          <w:caps w:val="0"/>
          <w:color w:val="000000"/>
          <w:spacing w:val="0"/>
          <w:sz w:val="18"/>
          <w:szCs w:val="18"/>
        </w:rPr>
      </w:pPr>
      <w:r>
        <w:rPr>
          <w:rFonts w:hint="eastAsia" w:ascii="微软雅黑" w:hAnsi="微软雅黑" w:eastAsia="微软雅黑" w:cs="微软雅黑"/>
          <w:i w:val="0"/>
          <w:iCs w:val="0"/>
          <w:caps w:val="0"/>
          <w:color w:val="000000"/>
          <w:spacing w:val="0"/>
          <w:sz w:val="18"/>
          <w:szCs w:val="18"/>
          <w:bdr w:val="none" w:color="auto" w:sz="0" w:space="0"/>
          <w:shd w:val="clear" w:fill="FFFFFF"/>
        </w:rPr>
        <w:t>　　放大经济政策实施效应。全力争取和用足用好中央预算内投资、“两重”“两新”超长期特别国债、新型政策性金融工具等政策资金，争取100个以上项目纳入国家用地保障范围。加力实施“8+4”经济政策体系，安排省级财政资金1053.8亿元，支持经济高质量发展。精准落实惠企政策，为经营主体减负2500亿元以上。迭代升级“凤凰行动”计划，支持优质科技企业上市。深入实施融资畅通工程，保持社会融资规模合理增长，新增无还本续贷5000亿元以上。健全预期管理机制，增强政策取向一致性，加强政策宣传解读，提高政策执行效率和效果。</w:t>
      </w:r>
    </w:p>
    <w:p w14:paraId="38274E6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0"/>
        <w:jc w:val="both"/>
        <w:rPr>
          <w:rFonts w:hint="eastAsia" w:ascii="微软雅黑" w:hAnsi="微软雅黑" w:eastAsia="微软雅黑" w:cs="微软雅黑"/>
          <w:i w:val="0"/>
          <w:iCs w:val="0"/>
          <w:caps w:val="0"/>
          <w:color w:val="000000"/>
          <w:spacing w:val="0"/>
          <w:sz w:val="18"/>
          <w:szCs w:val="18"/>
        </w:rPr>
      </w:pPr>
      <w:r>
        <w:rPr>
          <w:rFonts w:hint="eastAsia" w:ascii="微软雅黑" w:hAnsi="微软雅黑" w:eastAsia="微软雅黑" w:cs="微软雅黑"/>
          <w:i w:val="0"/>
          <w:iCs w:val="0"/>
          <w:caps w:val="0"/>
          <w:color w:val="000000"/>
          <w:spacing w:val="0"/>
          <w:sz w:val="18"/>
          <w:szCs w:val="18"/>
          <w:bdr w:val="none" w:color="auto" w:sz="0" w:space="0"/>
          <w:shd w:val="clear" w:fill="FFFFFF"/>
        </w:rPr>
        <w:t>　　促进民营经济高质量发展。坚持“两个毫不动摇”，贯彻落实民营经济促进法，迭代升级我省“民营经济32条”，依法保障平等使用生产要素、公平参与市场竞争、有效保护合法权益。持续开展规范涉企执法专项行动，坚决防止违规异地执法和趋利性执法，加强企业风险预警防控，依法打击涉企造谣传谣、以负面舆情敲诈勒索，让企业安心放心发展。发挥政府和国企带头清欠作用，加快完善拖欠企业账款清偿长效机制。办好第八届世界浙商大会。</w:t>
      </w:r>
    </w:p>
    <w:p w14:paraId="700164D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0"/>
        <w:jc w:val="both"/>
        <w:rPr>
          <w:rFonts w:hint="eastAsia" w:ascii="微软雅黑" w:hAnsi="微软雅黑" w:eastAsia="微软雅黑" w:cs="微软雅黑"/>
          <w:i w:val="0"/>
          <w:iCs w:val="0"/>
          <w:caps w:val="0"/>
          <w:color w:val="000000"/>
          <w:spacing w:val="0"/>
          <w:sz w:val="18"/>
          <w:szCs w:val="18"/>
        </w:rPr>
      </w:pPr>
      <w:r>
        <w:rPr>
          <w:rFonts w:hint="eastAsia" w:ascii="微软雅黑" w:hAnsi="微软雅黑" w:eastAsia="微软雅黑" w:cs="微软雅黑"/>
          <w:i w:val="0"/>
          <w:iCs w:val="0"/>
          <w:caps w:val="0"/>
          <w:color w:val="000000"/>
          <w:spacing w:val="0"/>
          <w:sz w:val="18"/>
          <w:szCs w:val="18"/>
          <w:bdr w:val="none" w:color="auto" w:sz="0" w:space="0"/>
          <w:shd w:val="clear" w:fill="FFFFFF"/>
        </w:rPr>
        <w:t>　　打造一流营商环境。深化“高效办成一件事”改革，健全政企常态化交流沟通、涉企问题督办协调闭环管理机制，做到“有求必应、无事不扰”。加快推动省招投标交易平台、服务平台、监督平台数据集成共享、全程可视可溯。深化社会信用体系建设，强化政府履约践诺监督管理，完善守信激励、失信惩戒和信用修复等机制。加强工程建设、招商引资等重点领域公平竞争审查，持续破除显性和隐性壁垒。强化市场秩序监管，加强知识产权保护，严厉打击假冒伪劣、虚假宣传、侵犯商业秘密等违法行为。</w:t>
      </w:r>
    </w:p>
    <w:p w14:paraId="4EE2AC3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0"/>
        <w:jc w:val="both"/>
        <w:rPr>
          <w:rFonts w:hint="eastAsia" w:ascii="微软雅黑" w:hAnsi="微软雅黑" w:eastAsia="微软雅黑" w:cs="微软雅黑"/>
          <w:i w:val="0"/>
          <w:iCs w:val="0"/>
          <w:caps w:val="0"/>
          <w:color w:val="000000"/>
          <w:spacing w:val="0"/>
          <w:sz w:val="18"/>
          <w:szCs w:val="18"/>
        </w:rPr>
      </w:pPr>
      <w:r>
        <w:rPr>
          <w:rFonts w:hint="eastAsia" w:ascii="微软雅黑" w:hAnsi="微软雅黑" w:eastAsia="微软雅黑" w:cs="微软雅黑"/>
          <w:i w:val="0"/>
          <w:iCs w:val="0"/>
          <w:caps w:val="0"/>
          <w:color w:val="000000"/>
          <w:spacing w:val="0"/>
          <w:sz w:val="18"/>
          <w:szCs w:val="18"/>
          <w:bdr w:val="none" w:color="auto" w:sz="0" w:space="0"/>
          <w:shd w:val="clear" w:fill="FFFFFF"/>
        </w:rPr>
        <w:t>　　</w:t>
      </w:r>
      <w:r>
        <w:rPr>
          <w:rStyle w:val="5"/>
          <w:rFonts w:hint="eastAsia" w:ascii="微软雅黑" w:hAnsi="微软雅黑" w:eastAsia="微软雅黑" w:cs="微软雅黑"/>
          <w:i w:val="0"/>
          <w:iCs w:val="0"/>
          <w:caps w:val="0"/>
          <w:color w:val="000000"/>
          <w:spacing w:val="0"/>
          <w:sz w:val="18"/>
          <w:szCs w:val="18"/>
          <w:bdr w:val="none" w:color="auto" w:sz="0" w:space="0"/>
          <w:shd w:val="clear" w:fill="FFFFFF"/>
        </w:rPr>
        <w:t>（二）着力提升创新体系整体效能</w:t>
      </w:r>
    </w:p>
    <w:p w14:paraId="23BE1E6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0"/>
        <w:jc w:val="both"/>
        <w:rPr>
          <w:rFonts w:hint="eastAsia" w:ascii="微软雅黑" w:hAnsi="微软雅黑" w:eastAsia="微软雅黑" w:cs="微软雅黑"/>
          <w:i w:val="0"/>
          <w:iCs w:val="0"/>
          <w:caps w:val="0"/>
          <w:color w:val="000000"/>
          <w:spacing w:val="0"/>
          <w:sz w:val="18"/>
          <w:szCs w:val="18"/>
        </w:rPr>
      </w:pPr>
      <w:r>
        <w:rPr>
          <w:rFonts w:hint="eastAsia" w:ascii="微软雅黑" w:hAnsi="微软雅黑" w:eastAsia="微软雅黑" w:cs="微软雅黑"/>
          <w:i w:val="0"/>
          <w:iCs w:val="0"/>
          <w:caps w:val="0"/>
          <w:color w:val="000000"/>
          <w:spacing w:val="0"/>
          <w:sz w:val="18"/>
          <w:szCs w:val="18"/>
          <w:bdr w:val="none" w:color="auto" w:sz="0" w:space="0"/>
          <w:shd w:val="clear" w:fill="FFFFFF"/>
        </w:rPr>
        <w:t>　　持续做好“两篇大文章”。深入实施人才“企业认定、政府认账”，深化人才“校（院）企双聘”，促进人才有序流动共享。支持浙江大学“一圈一网一高地”建设，支持西湖大学、宁波东方理工大学建设世界一流新型研究型大学，支持更多高校创建“双一流”，支持钱塘大学筹建。实施高能级科创平台提能造峰行动，积极争创国家实验室基地、全国重点实验室，高水平建设省实验室、省技术创新中心，提升新型研发机构建设质效。强化企业创新主体地位，打造“科学家+企业家”创新联合体，支持龙头企业牵头组建创新联合体10个以上。深化“高校+平台+企业+产业链”结对合作，提升“四题一评”协同攻关效能，部署实施“双尖双领+X”项目400项以上，取得重大科技成果100项以上。新认定省级概念验证中心20家、省级中试平台10家，加快科技成果转化落地。</w:t>
      </w:r>
    </w:p>
    <w:p w14:paraId="2ACAEE2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0"/>
        <w:jc w:val="both"/>
        <w:rPr>
          <w:rFonts w:hint="eastAsia" w:ascii="微软雅黑" w:hAnsi="微软雅黑" w:eastAsia="微软雅黑" w:cs="微软雅黑"/>
          <w:i w:val="0"/>
          <w:iCs w:val="0"/>
          <w:caps w:val="0"/>
          <w:color w:val="000000"/>
          <w:spacing w:val="0"/>
          <w:sz w:val="18"/>
          <w:szCs w:val="18"/>
        </w:rPr>
      </w:pPr>
      <w:r>
        <w:rPr>
          <w:rFonts w:hint="eastAsia" w:ascii="微软雅黑" w:hAnsi="微软雅黑" w:eastAsia="微软雅黑" w:cs="微软雅黑"/>
          <w:i w:val="0"/>
          <w:iCs w:val="0"/>
          <w:caps w:val="0"/>
          <w:color w:val="000000"/>
          <w:spacing w:val="0"/>
          <w:sz w:val="18"/>
          <w:szCs w:val="18"/>
          <w:bdr w:val="none" w:color="auto" w:sz="0" w:space="0"/>
          <w:shd w:val="clear" w:fill="FFFFFF"/>
        </w:rPr>
        <w:t>　　积极培育一流创新生态。面向基础研究、应用基础研究和关键核心领域，大力引进培育国家级科技领军人才和优秀青年人才。深化职务科技成果赋权、单列管理、“先用后转”等集成改革，推进专利转化应用，支持首台套、首批次、首版次示范应用。加大科技创新投入，力争全社会研发投入强度达到3.35%，全口径科技创新投入达到7800亿元，确保各级政府财政性科技资金增幅高于财政经常性收入增幅，规上工业企业研发费用与营收之比达到3.25%左右，省属国有企业研发投入增速高于全省平均2个百分点以上。实施“打造耐心资本”专项行动，建立健全社保科创基金市场化运作机制，强化产业基金撬动作用，优化全生命周期科技金融服务，引导更多长期资本投早、投小、投硬科技。鼓励创新、宽容失败，营造浓厚创新氛围。</w:t>
      </w:r>
    </w:p>
    <w:p w14:paraId="18DC3AA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0"/>
        <w:jc w:val="both"/>
        <w:rPr>
          <w:rFonts w:hint="eastAsia" w:ascii="微软雅黑" w:hAnsi="微软雅黑" w:eastAsia="微软雅黑" w:cs="微软雅黑"/>
          <w:i w:val="0"/>
          <w:iCs w:val="0"/>
          <w:caps w:val="0"/>
          <w:color w:val="000000"/>
          <w:spacing w:val="0"/>
          <w:sz w:val="18"/>
          <w:szCs w:val="18"/>
        </w:rPr>
      </w:pPr>
      <w:r>
        <w:rPr>
          <w:rFonts w:hint="eastAsia" w:ascii="微软雅黑" w:hAnsi="微软雅黑" w:eastAsia="微软雅黑" w:cs="微软雅黑"/>
          <w:i w:val="0"/>
          <w:iCs w:val="0"/>
          <w:caps w:val="0"/>
          <w:color w:val="000000"/>
          <w:spacing w:val="0"/>
          <w:sz w:val="18"/>
          <w:szCs w:val="18"/>
          <w:bdr w:val="none" w:color="auto" w:sz="0" w:space="0"/>
          <w:shd w:val="clear" w:fill="FFFFFF"/>
        </w:rPr>
        <w:t>　　推动人工智能创新发展。深化国家数据要素综合试验区建设，推进杭州语料库建设，支持杭州、宁波、温州开展可信数据空间创新发展试点，加快打造行业高质量数据集。强化算力资源统筹调度，探索推进算电协同、算网协同。支持“魔搭社区”打造国际一流开源社区，支持之江实验室科学基础模型建设。聚焦制造业、交通运输、民生等领域，培育建设一批行业集成式场景、高价值小切口场景，推动场景资源开放和大规模应用。积极创建时空信息、具身智能、地球科学、文化旅游、石化化工等国家人工智能应用中试基地。支持龙头企业、高等院校、科研机构等共建公共技术服务平台，降低中小企业应用人工智能门槛。积极推动智能驾驶、新一代智能穿戴设备等智能终端产业发展，人工智能核心产业营收增长20%以上。</w:t>
      </w:r>
    </w:p>
    <w:p w14:paraId="3A8CBA9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0"/>
        <w:jc w:val="both"/>
        <w:rPr>
          <w:rFonts w:hint="eastAsia" w:ascii="微软雅黑" w:hAnsi="微软雅黑" w:eastAsia="微软雅黑" w:cs="微软雅黑"/>
          <w:i w:val="0"/>
          <w:iCs w:val="0"/>
          <w:caps w:val="0"/>
          <w:color w:val="000000"/>
          <w:spacing w:val="0"/>
          <w:sz w:val="18"/>
          <w:szCs w:val="18"/>
        </w:rPr>
      </w:pPr>
      <w:r>
        <w:rPr>
          <w:rFonts w:hint="eastAsia" w:ascii="微软雅黑" w:hAnsi="微软雅黑" w:eastAsia="微软雅黑" w:cs="微软雅黑"/>
          <w:i w:val="0"/>
          <w:iCs w:val="0"/>
          <w:caps w:val="0"/>
          <w:color w:val="000000"/>
          <w:spacing w:val="0"/>
          <w:sz w:val="18"/>
          <w:szCs w:val="18"/>
          <w:bdr w:val="none" w:color="auto" w:sz="0" w:space="0"/>
          <w:shd w:val="clear" w:fill="FFFFFF"/>
        </w:rPr>
        <w:t>　　</w:t>
      </w:r>
      <w:r>
        <w:rPr>
          <w:rStyle w:val="5"/>
          <w:rFonts w:hint="eastAsia" w:ascii="微软雅黑" w:hAnsi="微软雅黑" w:eastAsia="微软雅黑" w:cs="微软雅黑"/>
          <w:i w:val="0"/>
          <w:iCs w:val="0"/>
          <w:caps w:val="0"/>
          <w:color w:val="000000"/>
          <w:spacing w:val="0"/>
          <w:sz w:val="18"/>
          <w:szCs w:val="18"/>
          <w:bdr w:val="none" w:color="auto" w:sz="0" w:space="0"/>
          <w:shd w:val="clear" w:fill="FFFFFF"/>
        </w:rPr>
        <w:t>（三）着力完善以先进制造业为骨干的现代化产业体系</w:t>
      </w:r>
    </w:p>
    <w:p w14:paraId="404A34C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0"/>
        <w:jc w:val="both"/>
        <w:rPr>
          <w:rFonts w:hint="eastAsia" w:ascii="微软雅黑" w:hAnsi="微软雅黑" w:eastAsia="微软雅黑" w:cs="微软雅黑"/>
          <w:i w:val="0"/>
          <w:iCs w:val="0"/>
          <w:caps w:val="0"/>
          <w:color w:val="000000"/>
          <w:spacing w:val="0"/>
          <w:sz w:val="18"/>
          <w:szCs w:val="18"/>
        </w:rPr>
      </w:pPr>
      <w:r>
        <w:rPr>
          <w:rFonts w:hint="eastAsia" w:ascii="微软雅黑" w:hAnsi="微软雅黑" w:eastAsia="微软雅黑" w:cs="微软雅黑"/>
          <w:i w:val="0"/>
          <w:iCs w:val="0"/>
          <w:caps w:val="0"/>
          <w:color w:val="000000"/>
          <w:spacing w:val="0"/>
          <w:sz w:val="18"/>
          <w:szCs w:val="18"/>
          <w:bdr w:val="none" w:color="auto" w:sz="0" w:space="0"/>
          <w:shd w:val="clear" w:fill="FFFFFF"/>
        </w:rPr>
        <w:t>　　优化提升传统产业。扎实开展“腾笼换鸟、凤凰涅槃”攻坚行动，推进制造业园区优化整合、质量提升，推动传统优势产业迈上中高端。加快建筑业工业化、绿色化、智能化转型。推动历史经典产业高质量发展。积极推进“智改数转网联”，深化中小企业数字化转型试点，建设未来工厂20家、智能工厂和数字化车间200家。</w:t>
      </w:r>
    </w:p>
    <w:p w14:paraId="367F805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0"/>
        <w:jc w:val="both"/>
        <w:rPr>
          <w:rFonts w:hint="eastAsia" w:ascii="微软雅黑" w:hAnsi="微软雅黑" w:eastAsia="微软雅黑" w:cs="微软雅黑"/>
          <w:i w:val="0"/>
          <w:iCs w:val="0"/>
          <w:caps w:val="0"/>
          <w:color w:val="000000"/>
          <w:spacing w:val="0"/>
          <w:sz w:val="18"/>
          <w:szCs w:val="18"/>
        </w:rPr>
      </w:pPr>
      <w:r>
        <w:rPr>
          <w:rFonts w:hint="eastAsia" w:ascii="微软雅黑" w:hAnsi="微软雅黑" w:eastAsia="微软雅黑" w:cs="微软雅黑"/>
          <w:i w:val="0"/>
          <w:iCs w:val="0"/>
          <w:caps w:val="0"/>
          <w:color w:val="000000"/>
          <w:spacing w:val="0"/>
          <w:sz w:val="18"/>
          <w:szCs w:val="18"/>
          <w:bdr w:val="none" w:color="auto" w:sz="0" w:space="0"/>
          <w:shd w:val="clear" w:fill="FFFFFF"/>
        </w:rPr>
        <w:t>　　培育壮大新兴产业和未来产业。着力打造新兴支柱产业，支持新材料、新能源、集成电路、航空航天、低空经济、生物医药、视觉健康等新兴产业集群发展，战略性新兴产业增加值占规上工业比重达到35%左右。加快新一轮国家数字经济创新发展试验区建设，数字经济核心产业增加值增长7%。“一链一策”推动人形机器人、脑机接口、类脑智能、量子信息、生物制造等产业发展，建立未来产业投入增长和风险分担机制，新增未来产业先导区10个，加快形成新质生产力最活跃的先导力量。</w:t>
      </w:r>
    </w:p>
    <w:p w14:paraId="0895608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0"/>
        <w:jc w:val="both"/>
        <w:rPr>
          <w:rFonts w:hint="eastAsia" w:ascii="微软雅黑" w:hAnsi="微软雅黑" w:eastAsia="微软雅黑" w:cs="微软雅黑"/>
          <w:i w:val="0"/>
          <w:iCs w:val="0"/>
          <w:caps w:val="0"/>
          <w:color w:val="000000"/>
          <w:spacing w:val="0"/>
          <w:sz w:val="18"/>
          <w:szCs w:val="18"/>
        </w:rPr>
      </w:pPr>
      <w:r>
        <w:rPr>
          <w:rFonts w:hint="eastAsia" w:ascii="微软雅黑" w:hAnsi="微软雅黑" w:eastAsia="微软雅黑" w:cs="微软雅黑"/>
          <w:i w:val="0"/>
          <w:iCs w:val="0"/>
          <w:caps w:val="0"/>
          <w:color w:val="000000"/>
          <w:spacing w:val="0"/>
          <w:sz w:val="18"/>
          <w:szCs w:val="18"/>
          <w:bdr w:val="none" w:color="auto" w:sz="0" w:space="0"/>
          <w:shd w:val="clear" w:fill="FFFFFF"/>
        </w:rPr>
        <w:t>　　促进现代服务业与先进制造业融合发展。紧密对接全球先进制造业基地建设需要，培育壮大知识产权、检验检测、工业设计、科技服务、法律会计、人力资源等生产性服务业。促进服务业扩能提质，提升软件和信息技术服务业优势，加快金融、物流、租赁商务等行业高质量发展，推动21家省高能级服务业创新发展区提能升级，新增服务业领军企业200家。</w:t>
      </w:r>
    </w:p>
    <w:p w14:paraId="5FE5A10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0"/>
        <w:jc w:val="both"/>
        <w:rPr>
          <w:rFonts w:hint="eastAsia" w:ascii="微软雅黑" w:hAnsi="微软雅黑" w:eastAsia="微软雅黑" w:cs="微软雅黑"/>
          <w:i w:val="0"/>
          <w:iCs w:val="0"/>
          <w:caps w:val="0"/>
          <w:color w:val="000000"/>
          <w:spacing w:val="0"/>
          <w:sz w:val="18"/>
          <w:szCs w:val="18"/>
        </w:rPr>
      </w:pPr>
      <w:r>
        <w:rPr>
          <w:rFonts w:hint="eastAsia" w:ascii="微软雅黑" w:hAnsi="微软雅黑" w:eastAsia="微软雅黑" w:cs="微软雅黑"/>
          <w:i w:val="0"/>
          <w:iCs w:val="0"/>
          <w:caps w:val="0"/>
          <w:color w:val="000000"/>
          <w:spacing w:val="0"/>
          <w:sz w:val="18"/>
          <w:szCs w:val="18"/>
          <w:bdr w:val="none" w:color="auto" w:sz="0" w:space="0"/>
          <w:shd w:val="clear" w:fill="FFFFFF"/>
        </w:rPr>
        <w:t>　　加快优质企业梯队培育发展。强化龙头企业引领带动，推动大中小企业协同发展，支持工业企业“小升规”、中小企业专精特新发展，形成金字塔型优质企业发展格局，新增雄鹰企业20家、专精特新“小巨人”企业300家。</w:t>
      </w:r>
    </w:p>
    <w:p w14:paraId="52B6736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0"/>
        <w:jc w:val="both"/>
        <w:rPr>
          <w:rFonts w:hint="eastAsia" w:ascii="微软雅黑" w:hAnsi="微软雅黑" w:eastAsia="微软雅黑" w:cs="微软雅黑"/>
          <w:i w:val="0"/>
          <w:iCs w:val="0"/>
          <w:caps w:val="0"/>
          <w:color w:val="000000"/>
          <w:spacing w:val="0"/>
          <w:sz w:val="18"/>
          <w:szCs w:val="18"/>
        </w:rPr>
      </w:pPr>
      <w:r>
        <w:rPr>
          <w:rFonts w:hint="eastAsia" w:ascii="微软雅黑" w:hAnsi="微软雅黑" w:eastAsia="微软雅黑" w:cs="微软雅黑"/>
          <w:i w:val="0"/>
          <w:iCs w:val="0"/>
          <w:caps w:val="0"/>
          <w:color w:val="000000"/>
          <w:spacing w:val="0"/>
          <w:sz w:val="18"/>
          <w:szCs w:val="18"/>
          <w:bdr w:val="none" w:color="auto" w:sz="0" w:space="0"/>
          <w:shd w:val="clear" w:fill="FFFFFF"/>
        </w:rPr>
        <w:t>　　</w:t>
      </w:r>
      <w:r>
        <w:rPr>
          <w:rStyle w:val="5"/>
          <w:rFonts w:hint="eastAsia" w:ascii="微软雅黑" w:hAnsi="微软雅黑" w:eastAsia="微软雅黑" w:cs="微软雅黑"/>
          <w:i w:val="0"/>
          <w:iCs w:val="0"/>
          <w:caps w:val="0"/>
          <w:color w:val="000000"/>
          <w:spacing w:val="0"/>
          <w:sz w:val="18"/>
          <w:szCs w:val="18"/>
          <w:bdr w:val="none" w:color="auto" w:sz="0" w:space="0"/>
          <w:shd w:val="clear" w:fill="FFFFFF"/>
        </w:rPr>
        <w:t>（四）着力推动消费转型升级</w:t>
      </w:r>
    </w:p>
    <w:p w14:paraId="7929289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0"/>
        <w:jc w:val="both"/>
        <w:rPr>
          <w:rFonts w:hint="eastAsia" w:ascii="微软雅黑" w:hAnsi="微软雅黑" w:eastAsia="微软雅黑" w:cs="微软雅黑"/>
          <w:i w:val="0"/>
          <w:iCs w:val="0"/>
          <w:caps w:val="0"/>
          <w:color w:val="000000"/>
          <w:spacing w:val="0"/>
          <w:sz w:val="18"/>
          <w:szCs w:val="18"/>
        </w:rPr>
      </w:pPr>
      <w:r>
        <w:rPr>
          <w:rFonts w:hint="eastAsia" w:ascii="微软雅黑" w:hAnsi="微软雅黑" w:eastAsia="微软雅黑" w:cs="微软雅黑"/>
          <w:i w:val="0"/>
          <w:iCs w:val="0"/>
          <w:caps w:val="0"/>
          <w:color w:val="000000"/>
          <w:spacing w:val="0"/>
          <w:sz w:val="18"/>
          <w:szCs w:val="18"/>
          <w:bdr w:val="none" w:color="auto" w:sz="0" w:space="0"/>
          <w:shd w:val="clear" w:fill="FFFFFF"/>
        </w:rPr>
        <w:t>　　迭代完善促消费政策举措。深入实施提振消费专项行动，全力承接落实消费品以旧换新等国家政策，争取更多资金份额、政策试点落地浙江。加强促消费系列政策实施效果评估，研究出台新政策新举措。实施专业市场转型升级政策措施，推动“人、货、场、链”全方位优化。加强促消费与惠民生政策集成，强化省市县政策联动，最大限度释放扩消费稳经济的政策效应。</w:t>
      </w:r>
    </w:p>
    <w:p w14:paraId="285C50F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0"/>
        <w:jc w:val="both"/>
        <w:rPr>
          <w:rFonts w:hint="eastAsia" w:ascii="微软雅黑" w:hAnsi="微软雅黑" w:eastAsia="微软雅黑" w:cs="微软雅黑"/>
          <w:i w:val="0"/>
          <w:iCs w:val="0"/>
          <w:caps w:val="0"/>
          <w:color w:val="000000"/>
          <w:spacing w:val="0"/>
          <w:sz w:val="18"/>
          <w:szCs w:val="18"/>
        </w:rPr>
      </w:pPr>
      <w:r>
        <w:rPr>
          <w:rFonts w:hint="eastAsia" w:ascii="微软雅黑" w:hAnsi="微软雅黑" w:eastAsia="微软雅黑" w:cs="微软雅黑"/>
          <w:i w:val="0"/>
          <w:iCs w:val="0"/>
          <w:caps w:val="0"/>
          <w:color w:val="000000"/>
          <w:spacing w:val="0"/>
          <w:sz w:val="18"/>
          <w:szCs w:val="18"/>
          <w:bdr w:val="none" w:color="auto" w:sz="0" w:space="0"/>
          <w:shd w:val="clear" w:fill="FFFFFF"/>
        </w:rPr>
        <w:t>　　拓展消费新业态新模式新场景。加快发展数智消费、悦己消费、银发经济等新型消费，扩大文旅、餐饮、康养、体育等服务消费，加快商品消费精品化国潮化时尚化发展，深入推进“品质浙货、行销天下”，打响“浙里来消费”品牌。培育更多“文旅+消费”爆款IP，拓展高速公路主题服务区消费场景，高水平办好“浙BA”、城市足球联赛，举办大型营业性演出100场、重大体育赛事200场。大力发展“人工智能+消费”，促进多业态聚合、多场景交融。</w:t>
      </w:r>
    </w:p>
    <w:p w14:paraId="4FCEBB7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0"/>
        <w:jc w:val="both"/>
        <w:rPr>
          <w:rFonts w:hint="eastAsia" w:ascii="微软雅黑" w:hAnsi="微软雅黑" w:eastAsia="微软雅黑" w:cs="微软雅黑"/>
          <w:i w:val="0"/>
          <w:iCs w:val="0"/>
          <w:caps w:val="0"/>
          <w:color w:val="000000"/>
          <w:spacing w:val="0"/>
          <w:sz w:val="18"/>
          <w:szCs w:val="18"/>
        </w:rPr>
      </w:pPr>
      <w:r>
        <w:rPr>
          <w:rFonts w:hint="eastAsia" w:ascii="微软雅黑" w:hAnsi="微软雅黑" w:eastAsia="微软雅黑" w:cs="微软雅黑"/>
          <w:i w:val="0"/>
          <w:iCs w:val="0"/>
          <w:caps w:val="0"/>
          <w:color w:val="000000"/>
          <w:spacing w:val="0"/>
          <w:sz w:val="18"/>
          <w:szCs w:val="18"/>
          <w:bdr w:val="none" w:color="auto" w:sz="0" w:space="0"/>
          <w:shd w:val="clear" w:fill="FFFFFF"/>
        </w:rPr>
        <w:t>　　促进平台经济高质量发展。深化“平台+产业”双向赋能，打造40个重点消费品产业集群。支持平台机构加大数字技术创新应用投入，培育即时零售、数字虚拟主播等新增长点。加强智慧监管、穿透式监管，强化平台企业合规体系建设，推动平台企业和平台内经营者、劳动者共赢发展。</w:t>
      </w:r>
    </w:p>
    <w:p w14:paraId="696D6D6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0"/>
        <w:jc w:val="both"/>
        <w:rPr>
          <w:rFonts w:hint="eastAsia" w:ascii="微软雅黑" w:hAnsi="微软雅黑" w:eastAsia="微软雅黑" w:cs="微软雅黑"/>
          <w:i w:val="0"/>
          <w:iCs w:val="0"/>
          <w:caps w:val="0"/>
          <w:color w:val="000000"/>
          <w:spacing w:val="0"/>
          <w:sz w:val="18"/>
          <w:szCs w:val="18"/>
        </w:rPr>
      </w:pPr>
      <w:r>
        <w:rPr>
          <w:rFonts w:hint="eastAsia" w:ascii="微软雅黑" w:hAnsi="微软雅黑" w:eastAsia="微软雅黑" w:cs="微软雅黑"/>
          <w:i w:val="0"/>
          <w:iCs w:val="0"/>
          <w:caps w:val="0"/>
          <w:color w:val="000000"/>
          <w:spacing w:val="0"/>
          <w:sz w:val="18"/>
          <w:szCs w:val="18"/>
          <w:bdr w:val="none" w:color="auto" w:sz="0" w:space="0"/>
          <w:shd w:val="clear" w:fill="FFFFFF"/>
        </w:rPr>
        <w:t>　　</w:t>
      </w:r>
      <w:r>
        <w:rPr>
          <w:rStyle w:val="5"/>
          <w:rFonts w:hint="eastAsia" w:ascii="微软雅黑" w:hAnsi="微软雅黑" w:eastAsia="微软雅黑" w:cs="微软雅黑"/>
          <w:i w:val="0"/>
          <w:iCs w:val="0"/>
          <w:caps w:val="0"/>
          <w:color w:val="000000"/>
          <w:spacing w:val="0"/>
          <w:sz w:val="18"/>
          <w:szCs w:val="18"/>
          <w:bdr w:val="none" w:color="auto" w:sz="0" w:space="0"/>
          <w:shd w:val="clear" w:fill="FFFFFF"/>
        </w:rPr>
        <w:t>（五）着力抓项目优投资促招商</w:t>
      </w:r>
    </w:p>
    <w:p w14:paraId="4CC5C3A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0"/>
        <w:jc w:val="both"/>
        <w:rPr>
          <w:rFonts w:hint="eastAsia" w:ascii="微软雅黑" w:hAnsi="微软雅黑" w:eastAsia="微软雅黑" w:cs="微软雅黑"/>
          <w:i w:val="0"/>
          <w:iCs w:val="0"/>
          <w:caps w:val="0"/>
          <w:color w:val="000000"/>
          <w:spacing w:val="0"/>
          <w:sz w:val="18"/>
          <w:szCs w:val="18"/>
        </w:rPr>
      </w:pPr>
      <w:r>
        <w:rPr>
          <w:rFonts w:hint="eastAsia" w:ascii="微软雅黑" w:hAnsi="微软雅黑" w:eastAsia="微软雅黑" w:cs="微软雅黑"/>
          <w:i w:val="0"/>
          <w:iCs w:val="0"/>
          <w:caps w:val="0"/>
          <w:color w:val="000000"/>
          <w:spacing w:val="0"/>
          <w:sz w:val="18"/>
          <w:szCs w:val="18"/>
          <w:bdr w:val="none" w:color="auto" w:sz="0" w:space="0"/>
          <w:shd w:val="clear" w:fill="FFFFFF"/>
        </w:rPr>
        <w:t>　　突出抓好产业投资。安排首批“千项万亿”重大项目1678个、年度投资1.1万亿元，产业项目数占比达到58%。强化招商统筹，压实招商责任，促进“浙商回归”、以商引商，全面推广场景招商，鼓励支持市场化招商，深化产业链招商和平台招商，全年招引总投资亿元以上重大产业项目3000个以上。</w:t>
      </w:r>
    </w:p>
    <w:p w14:paraId="42C98BF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0"/>
        <w:jc w:val="both"/>
        <w:rPr>
          <w:rFonts w:hint="eastAsia" w:ascii="微软雅黑" w:hAnsi="微软雅黑" w:eastAsia="微软雅黑" w:cs="微软雅黑"/>
          <w:i w:val="0"/>
          <w:iCs w:val="0"/>
          <w:caps w:val="0"/>
          <w:color w:val="000000"/>
          <w:spacing w:val="0"/>
          <w:sz w:val="18"/>
          <w:szCs w:val="18"/>
        </w:rPr>
      </w:pPr>
      <w:r>
        <w:rPr>
          <w:rFonts w:hint="eastAsia" w:ascii="微软雅黑" w:hAnsi="微软雅黑" w:eastAsia="微软雅黑" w:cs="微软雅黑"/>
          <w:i w:val="0"/>
          <w:iCs w:val="0"/>
          <w:caps w:val="0"/>
          <w:color w:val="000000"/>
          <w:spacing w:val="0"/>
          <w:sz w:val="18"/>
          <w:szCs w:val="18"/>
          <w:bdr w:val="none" w:color="auto" w:sz="0" w:space="0"/>
          <w:shd w:val="clear" w:fill="FFFFFF"/>
        </w:rPr>
        <w:t>　　强化项目全生命周期管理。聚焦项目签约开工、建设纳统、竣工投产等各个环节，用好“分类分层分级”协调、统筹调度、督导服务等机制，提高重大项目全链条转化效率。开工建设杭州芯光半导体芯片、沪乍杭铁路、诸暨至嵊州高速公路等项目，加快杭淳开高速公路、衢州先导智能传感器、湖州微腔电子纸显示器件等项目建设进度，推动台州温玉铁路、杭州海康机器人、丽水富乐德传感技术等项目建成投运。</w:t>
      </w:r>
    </w:p>
    <w:p w14:paraId="1FE6D5E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0"/>
        <w:jc w:val="both"/>
        <w:rPr>
          <w:rFonts w:hint="eastAsia" w:ascii="微软雅黑" w:hAnsi="微软雅黑" w:eastAsia="微软雅黑" w:cs="微软雅黑"/>
          <w:i w:val="0"/>
          <w:iCs w:val="0"/>
          <w:caps w:val="0"/>
          <w:color w:val="000000"/>
          <w:spacing w:val="0"/>
          <w:sz w:val="18"/>
          <w:szCs w:val="18"/>
        </w:rPr>
      </w:pPr>
      <w:r>
        <w:rPr>
          <w:rFonts w:hint="eastAsia" w:ascii="微软雅黑" w:hAnsi="微软雅黑" w:eastAsia="微软雅黑" w:cs="微软雅黑"/>
          <w:i w:val="0"/>
          <w:iCs w:val="0"/>
          <w:caps w:val="0"/>
          <w:color w:val="000000"/>
          <w:spacing w:val="0"/>
          <w:sz w:val="18"/>
          <w:szCs w:val="18"/>
          <w:bdr w:val="none" w:color="auto" w:sz="0" w:space="0"/>
          <w:shd w:val="clear" w:fill="FFFFFF"/>
        </w:rPr>
        <w:t>　　千方百计激发民间投资活力。落实落细国家促进民间投资“13条政策”，严格实行“非禁即入”，有效降低市场准入门槛。打通要素保障堵点卡点，专项产业基金、新增能耗、新增工业用地支持民间投资项目比重不低于80%。支持民营企业投向新型基础设施和新质生产力领域，全年向民间资本推介重大项目100个以上，民间资本参与海上风电、核电等重大项目参股比例不低于10%并逐步提升，让民营企业想投资有赛道、敢投资有回报。</w:t>
      </w:r>
    </w:p>
    <w:p w14:paraId="75D3F2E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0"/>
        <w:jc w:val="both"/>
        <w:rPr>
          <w:rFonts w:hint="eastAsia" w:ascii="微软雅黑" w:hAnsi="微软雅黑" w:eastAsia="微软雅黑" w:cs="微软雅黑"/>
          <w:i w:val="0"/>
          <w:iCs w:val="0"/>
          <w:caps w:val="0"/>
          <w:color w:val="000000"/>
          <w:spacing w:val="0"/>
          <w:sz w:val="18"/>
          <w:szCs w:val="18"/>
        </w:rPr>
      </w:pPr>
      <w:r>
        <w:rPr>
          <w:rFonts w:hint="eastAsia" w:ascii="微软雅黑" w:hAnsi="微软雅黑" w:eastAsia="微软雅黑" w:cs="微软雅黑"/>
          <w:i w:val="0"/>
          <w:iCs w:val="0"/>
          <w:caps w:val="0"/>
          <w:color w:val="000000"/>
          <w:spacing w:val="0"/>
          <w:sz w:val="18"/>
          <w:szCs w:val="18"/>
          <w:bdr w:val="none" w:color="auto" w:sz="0" w:space="0"/>
          <w:shd w:val="clear" w:fill="FFFFFF"/>
        </w:rPr>
        <w:t>　　</w:t>
      </w:r>
      <w:r>
        <w:rPr>
          <w:rStyle w:val="5"/>
          <w:rFonts w:hint="eastAsia" w:ascii="微软雅黑" w:hAnsi="微软雅黑" w:eastAsia="微软雅黑" w:cs="微软雅黑"/>
          <w:i w:val="0"/>
          <w:iCs w:val="0"/>
          <w:caps w:val="0"/>
          <w:color w:val="000000"/>
          <w:spacing w:val="0"/>
          <w:sz w:val="18"/>
          <w:szCs w:val="18"/>
          <w:bdr w:val="none" w:color="auto" w:sz="0" w:space="0"/>
          <w:shd w:val="clear" w:fill="FFFFFF"/>
        </w:rPr>
        <w:t>（六）着力全面深化改革扩大高水平对外开放</w:t>
      </w:r>
    </w:p>
    <w:p w14:paraId="3AFA47E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0"/>
        <w:jc w:val="both"/>
        <w:rPr>
          <w:rFonts w:hint="eastAsia" w:ascii="微软雅黑" w:hAnsi="微软雅黑" w:eastAsia="微软雅黑" w:cs="微软雅黑"/>
          <w:i w:val="0"/>
          <w:iCs w:val="0"/>
          <w:caps w:val="0"/>
          <w:color w:val="000000"/>
          <w:spacing w:val="0"/>
          <w:sz w:val="18"/>
          <w:szCs w:val="18"/>
        </w:rPr>
      </w:pPr>
      <w:r>
        <w:rPr>
          <w:rFonts w:hint="eastAsia" w:ascii="微软雅黑" w:hAnsi="微软雅黑" w:eastAsia="微软雅黑" w:cs="微软雅黑"/>
          <w:i w:val="0"/>
          <w:iCs w:val="0"/>
          <w:caps w:val="0"/>
          <w:color w:val="000000"/>
          <w:spacing w:val="0"/>
          <w:sz w:val="18"/>
          <w:szCs w:val="18"/>
          <w:bdr w:val="none" w:color="auto" w:sz="0" w:space="0"/>
          <w:shd w:val="clear" w:fill="FFFFFF"/>
        </w:rPr>
        <w:t>　　深化重点领域改革。深入推进国资国企改革，完善主责主业管理，健全国企债务风险监测机制，提升现代企业治理能力，全面提升国企经济价值、战略价值、社会价值。全面深化零基预算改革，积极推进国有资金资产资源盘活利用，强化重大战略任务和基本民生财力保障。深化杭州和嘉兴科创金融、丽水普惠金融等国家级区域金融改革试点。积极稳妥推进事业单位改革，优化编制使用管理。高标准开展杭甬温要素市场化配置综合改革试点，深化“亩均论英雄”改革，支持工业用地“多态融合”，探索推广“数据得地”机制，促进要素有序流动、高效配置。</w:t>
      </w:r>
    </w:p>
    <w:p w14:paraId="6454D2F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0"/>
        <w:jc w:val="both"/>
        <w:rPr>
          <w:rFonts w:hint="eastAsia" w:ascii="微软雅黑" w:hAnsi="微软雅黑" w:eastAsia="微软雅黑" w:cs="微软雅黑"/>
          <w:i w:val="0"/>
          <w:iCs w:val="0"/>
          <w:caps w:val="0"/>
          <w:color w:val="000000"/>
          <w:spacing w:val="0"/>
          <w:sz w:val="18"/>
          <w:szCs w:val="18"/>
        </w:rPr>
      </w:pPr>
      <w:r>
        <w:rPr>
          <w:rFonts w:hint="eastAsia" w:ascii="微软雅黑" w:hAnsi="微软雅黑" w:eastAsia="微软雅黑" w:cs="微软雅黑"/>
          <w:i w:val="0"/>
          <w:iCs w:val="0"/>
          <w:caps w:val="0"/>
          <w:color w:val="000000"/>
          <w:spacing w:val="0"/>
          <w:sz w:val="18"/>
          <w:szCs w:val="18"/>
          <w:bdr w:val="none" w:color="auto" w:sz="0" w:space="0"/>
          <w:shd w:val="clear" w:fill="FFFFFF"/>
        </w:rPr>
        <w:t>　　促进外经贸提质发展。深入打好“稳拓调优”组合拳，实施“千团万企拓市场争订单”行动，全力稳住传统市场，积极开拓东盟、非洲、中东、拉美等新兴市场。大力发展“直播+平台+跨境电商+海外仓”，培育壮大市场采购等新业态新模式，拓展中间品贸易、绿色贸易，确保货物贸易出口占全国份额保持基本稳定，服务贸易增长6%、数字贸易增长8%以上。积极扩大进口，办好“浙里买全球”系列活动。促进外资项目招强引优和境内再投资，全年实际使用外资占全国份额保持基本稳定。</w:t>
      </w:r>
    </w:p>
    <w:p w14:paraId="4C6AFEF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0"/>
        <w:jc w:val="both"/>
        <w:rPr>
          <w:rFonts w:hint="eastAsia" w:ascii="微软雅黑" w:hAnsi="微软雅黑" w:eastAsia="微软雅黑" w:cs="微软雅黑"/>
          <w:i w:val="0"/>
          <w:iCs w:val="0"/>
          <w:caps w:val="0"/>
          <w:color w:val="000000"/>
          <w:spacing w:val="0"/>
          <w:sz w:val="18"/>
          <w:szCs w:val="18"/>
        </w:rPr>
      </w:pPr>
      <w:r>
        <w:rPr>
          <w:rFonts w:hint="eastAsia" w:ascii="微软雅黑" w:hAnsi="微软雅黑" w:eastAsia="微软雅黑" w:cs="微软雅黑"/>
          <w:i w:val="0"/>
          <w:iCs w:val="0"/>
          <w:caps w:val="0"/>
          <w:color w:val="000000"/>
          <w:spacing w:val="0"/>
          <w:sz w:val="18"/>
          <w:szCs w:val="18"/>
          <w:bdr w:val="none" w:color="auto" w:sz="0" w:space="0"/>
          <w:shd w:val="clear" w:fill="FFFFFF"/>
        </w:rPr>
        <w:t>　　提升开放平台能级。加快推进大宗商品资源配置枢纽“三基地两中心”建设，推动舟山港综保区扩区，打造大宗商品期现一体化场外市场。深化新一轮义乌国际贸易综合改革，建强义乌全球数贸中心，加快进口消费品正面清单扩面提效。持续推动开发区优化提升。更高水平办好各类重大展会，进一步提升影响力和拉动力。</w:t>
      </w:r>
    </w:p>
    <w:p w14:paraId="4A5BCD6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0"/>
        <w:jc w:val="both"/>
        <w:rPr>
          <w:rFonts w:hint="eastAsia" w:ascii="微软雅黑" w:hAnsi="微软雅黑" w:eastAsia="微软雅黑" w:cs="微软雅黑"/>
          <w:i w:val="0"/>
          <w:iCs w:val="0"/>
          <w:caps w:val="0"/>
          <w:color w:val="000000"/>
          <w:spacing w:val="0"/>
          <w:sz w:val="18"/>
          <w:szCs w:val="18"/>
        </w:rPr>
      </w:pPr>
      <w:r>
        <w:rPr>
          <w:rFonts w:hint="eastAsia" w:ascii="微软雅黑" w:hAnsi="微软雅黑" w:eastAsia="微软雅黑" w:cs="微软雅黑"/>
          <w:i w:val="0"/>
          <w:iCs w:val="0"/>
          <w:caps w:val="0"/>
          <w:color w:val="000000"/>
          <w:spacing w:val="0"/>
          <w:sz w:val="18"/>
          <w:szCs w:val="18"/>
          <w:bdr w:val="none" w:color="auto" w:sz="0" w:space="0"/>
          <w:shd w:val="clear" w:fill="FFFFFF"/>
        </w:rPr>
        <w:t>　　增强开放枢纽功能。加快佛渡集装箱码头一期、北仑支线复线、梅山铁路专用线等重大项目建设进度，推动中欧北极集装箱航线夏季固定区间常态化运行，宁波舟山港集装箱吞吐量达到4500万标箱，宁波舟山国际航运中心发展指数全球排名“保7争6”。增强义甬舟、金丽温开放大通道辐射带动能力。高质量建设金华（义乌）中欧班列集结中心，深化中欧班列市场化运营改革，全年开行3000列以上。积极发展国际公路运输。提升杭州、宁波、温州机场枢纽能级，建设嘉兴专业性航空货运枢纽，加快义乌机场改扩建。打造现代化数字贸易港，增强“四港”联动竞争力。</w:t>
      </w:r>
    </w:p>
    <w:p w14:paraId="1DEAB6D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0"/>
        <w:jc w:val="both"/>
        <w:rPr>
          <w:rFonts w:hint="eastAsia" w:ascii="微软雅黑" w:hAnsi="微软雅黑" w:eastAsia="微软雅黑" w:cs="微软雅黑"/>
          <w:i w:val="0"/>
          <w:iCs w:val="0"/>
          <w:caps w:val="0"/>
          <w:color w:val="000000"/>
          <w:spacing w:val="0"/>
          <w:sz w:val="18"/>
          <w:szCs w:val="18"/>
        </w:rPr>
      </w:pPr>
      <w:r>
        <w:rPr>
          <w:rFonts w:hint="eastAsia" w:ascii="微软雅黑" w:hAnsi="微软雅黑" w:eastAsia="微软雅黑" w:cs="微软雅黑"/>
          <w:i w:val="0"/>
          <w:iCs w:val="0"/>
          <w:caps w:val="0"/>
          <w:color w:val="000000"/>
          <w:spacing w:val="0"/>
          <w:sz w:val="18"/>
          <w:szCs w:val="18"/>
          <w:bdr w:val="none" w:color="auto" w:sz="0" w:space="0"/>
          <w:shd w:val="clear" w:fill="FFFFFF"/>
        </w:rPr>
        <w:t>　　</w:t>
      </w:r>
      <w:r>
        <w:rPr>
          <w:rStyle w:val="5"/>
          <w:rFonts w:hint="eastAsia" w:ascii="微软雅黑" w:hAnsi="微软雅黑" w:eastAsia="微软雅黑" w:cs="微软雅黑"/>
          <w:i w:val="0"/>
          <w:iCs w:val="0"/>
          <w:caps w:val="0"/>
          <w:color w:val="000000"/>
          <w:spacing w:val="0"/>
          <w:sz w:val="18"/>
          <w:szCs w:val="18"/>
          <w:bdr w:val="none" w:color="auto" w:sz="0" w:space="0"/>
          <w:shd w:val="clear" w:fill="FFFFFF"/>
        </w:rPr>
        <w:t>（七）着力推动城乡区域协调发展</w:t>
      </w:r>
    </w:p>
    <w:p w14:paraId="1301E68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0"/>
        <w:jc w:val="both"/>
        <w:rPr>
          <w:rFonts w:hint="eastAsia" w:ascii="微软雅黑" w:hAnsi="微软雅黑" w:eastAsia="微软雅黑" w:cs="微软雅黑"/>
          <w:i w:val="0"/>
          <w:iCs w:val="0"/>
          <w:caps w:val="0"/>
          <w:color w:val="000000"/>
          <w:spacing w:val="0"/>
          <w:sz w:val="18"/>
          <w:szCs w:val="18"/>
        </w:rPr>
      </w:pPr>
      <w:r>
        <w:rPr>
          <w:rFonts w:hint="eastAsia" w:ascii="微软雅黑" w:hAnsi="微软雅黑" w:eastAsia="微软雅黑" w:cs="微软雅黑"/>
          <w:i w:val="0"/>
          <w:iCs w:val="0"/>
          <w:caps w:val="0"/>
          <w:color w:val="000000"/>
          <w:spacing w:val="0"/>
          <w:sz w:val="18"/>
          <w:szCs w:val="18"/>
          <w:bdr w:val="none" w:color="auto" w:sz="0" w:space="0"/>
          <w:shd w:val="clear" w:fill="FFFFFF"/>
        </w:rPr>
        <w:t>　　持续优化城乡空间布局。深入实施土地综合整治（多田套合工程），推进永久基本农田、高标准农田一体化建设，新增“多田套合”面积45万亩。深化“一张图”改革试点，开展国土空间规划实施评估和动态调整，探索规划新增城镇建设用地规模市域统筹，提升省域空间治理现代化水平。</w:t>
      </w:r>
    </w:p>
    <w:p w14:paraId="5C525C4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0"/>
        <w:jc w:val="both"/>
        <w:rPr>
          <w:rFonts w:hint="eastAsia" w:ascii="微软雅黑" w:hAnsi="微软雅黑" w:eastAsia="微软雅黑" w:cs="微软雅黑"/>
          <w:i w:val="0"/>
          <w:iCs w:val="0"/>
          <w:caps w:val="0"/>
          <w:color w:val="000000"/>
          <w:spacing w:val="0"/>
          <w:sz w:val="18"/>
          <w:szCs w:val="18"/>
        </w:rPr>
      </w:pPr>
      <w:r>
        <w:rPr>
          <w:rFonts w:hint="eastAsia" w:ascii="微软雅黑" w:hAnsi="微软雅黑" w:eastAsia="微软雅黑" w:cs="微软雅黑"/>
          <w:i w:val="0"/>
          <w:iCs w:val="0"/>
          <w:caps w:val="0"/>
          <w:color w:val="000000"/>
          <w:spacing w:val="0"/>
          <w:sz w:val="18"/>
          <w:szCs w:val="18"/>
          <w:bdr w:val="none" w:color="auto" w:sz="0" w:space="0"/>
          <w:shd w:val="clear" w:fill="FFFFFF"/>
        </w:rPr>
        <w:t>　　打造“浙里城市、幸福家园”金名片。紧扣建设创新、宜居、美丽、韧性、文明、智慧的现代化人民城市，深化城市规划、建设、运营、治理体制改革。改造城中村1.4万户，打造城镇建设高质量样板400个。加强城市地质安全管理，推进城市生命线安全工程建设，确保市政基础设施稳定可靠、有序运行。完善“城市大脑+精细服务”模式，加快推进城市治理现代化，让城市更好托起群众美好生活。</w:t>
      </w:r>
    </w:p>
    <w:p w14:paraId="76DD7C8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0"/>
        <w:jc w:val="both"/>
        <w:rPr>
          <w:rFonts w:hint="eastAsia" w:ascii="微软雅黑" w:hAnsi="微软雅黑" w:eastAsia="微软雅黑" w:cs="微软雅黑"/>
          <w:i w:val="0"/>
          <w:iCs w:val="0"/>
          <w:caps w:val="0"/>
          <w:color w:val="000000"/>
          <w:spacing w:val="0"/>
          <w:sz w:val="18"/>
          <w:szCs w:val="18"/>
        </w:rPr>
      </w:pPr>
      <w:r>
        <w:rPr>
          <w:rFonts w:hint="eastAsia" w:ascii="微软雅黑" w:hAnsi="微软雅黑" w:eastAsia="微软雅黑" w:cs="微软雅黑"/>
          <w:i w:val="0"/>
          <w:iCs w:val="0"/>
          <w:caps w:val="0"/>
          <w:color w:val="000000"/>
          <w:spacing w:val="0"/>
          <w:sz w:val="18"/>
          <w:szCs w:val="18"/>
          <w:bdr w:val="none" w:color="auto" w:sz="0" w:space="0"/>
          <w:shd w:val="clear" w:fill="FFFFFF"/>
        </w:rPr>
        <w:t>　　扎实做好“三农”工作。严守耕地红线，严格占补平衡管理，确保粮食播种面积1530万亩、总产量125亿斤。统筹发展科技农业、绿色农业、质量农业、品牌农业，做强“一县一业”县域特色产业集群，“土特产富”全产业链总产值达到3500亿元、百亿元以上产业链达到15条。持续优化农村人居环境，建设提升“四好农村路”600公里，盘活闲置农房2万宗。深化城乡融合体制机制改革，促进“人地钱”等核心要素双向流动。</w:t>
      </w:r>
    </w:p>
    <w:p w14:paraId="5AE4523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0"/>
        <w:jc w:val="both"/>
        <w:rPr>
          <w:rFonts w:hint="eastAsia" w:ascii="微软雅黑" w:hAnsi="微软雅黑" w:eastAsia="微软雅黑" w:cs="微软雅黑"/>
          <w:i w:val="0"/>
          <w:iCs w:val="0"/>
          <w:caps w:val="0"/>
          <w:color w:val="000000"/>
          <w:spacing w:val="0"/>
          <w:sz w:val="18"/>
          <w:szCs w:val="18"/>
        </w:rPr>
      </w:pPr>
      <w:r>
        <w:rPr>
          <w:rFonts w:hint="eastAsia" w:ascii="微软雅黑" w:hAnsi="微软雅黑" w:eastAsia="微软雅黑" w:cs="微软雅黑"/>
          <w:i w:val="0"/>
          <w:iCs w:val="0"/>
          <w:caps w:val="0"/>
          <w:color w:val="000000"/>
          <w:spacing w:val="0"/>
          <w:sz w:val="18"/>
          <w:szCs w:val="18"/>
          <w:bdr w:val="none" w:color="auto" w:sz="0" w:space="0"/>
          <w:shd w:val="clear" w:fill="FFFFFF"/>
        </w:rPr>
        <w:t>　　增强区域发展协调性。积极推进长三角一体化发展，协同提升长三角区域科技创新、产业发展、绿色低碳、制度创新等水平。唱好杭甬“双城记”，做强温州“全省第三极”，打造浙中高质量发展重要增长极，支持沪嘉全面接轨发展，推动省际交界地区协同发展。加快山区海岛县高质量发展，完善分类动态调整、结对帮扶等机制，提升双向“发展飞地”建设质效。高质量推进对口合作、对口支援和东西部协作，扎实做好消费帮扶、产业培育、劳务协作、园区共建等工作。</w:t>
      </w:r>
    </w:p>
    <w:p w14:paraId="1D3B017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0"/>
        <w:jc w:val="both"/>
        <w:rPr>
          <w:rFonts w:hint="eastAsia" w:ascii="微软雅黑" w:hAnsi="微软雅黑" w:eastAsia="微软雅黑" w:cs="微软雅黑"/>
          <w:i w:val="0"/>
          <w:iCs w:val="0"/>
          <w:caps w:val="0"/>
          <w:color w:val="000000"/>
          <w:spacing w:val="0"/>
          <w:sz w:val="18"/>
          <w:szCs w:val="18"/>
        </w:rPr>
      </w:pPr>
      <w:r>
        <w:rPr>
          <w:rFonts w:hint="eastAsia" w:ascii="微软雅黑" w:hAnsi="微软雅黑" w:eastAsia="微软雅黑" w:cs="微软雅黑"/>
          <w:i w:val="0"/>
          <w:iCs w:val="0"/>
          <w:caps w:val="0"/>
          <w:color w:val="000000"/>
          <w:spacing w:val="0"/>
          <w:sz w:val="18"/>
          <w:szCs w:val="18"/>
          <w:bdr w:val="none" w:color="auto" w:sz="0" w:space="0"/>
          <w:shd w:val="clear" w:fill="FFFFFF"/>
        </w:rPr>
        <w:t>　　推动海洋经济高质量发展。深化国家海洋经济发展示范区建设，大力发展湾区经济，巩固提升绿色石化、船舶海工、临港装备等优势产业，统筹推进“蓝色粮仓”“海上花园”建设。加强海洋科技创新，加快国家海洋综合试验场建设，培育壮大海洋清洁能源、海洋新材料、海洋生物医药等新兴产业，积极抢占深海智能装备、海洋电子信息等新赛道，加快发展高端港航服务业，力争海洋生产总值增长6%左右。</w:t>
      </w:r>
    </w:p>
    <w:p w14:paraId="2E7A00C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0"/>
        <w:jc w:val="both"/>
        <w:rPr>
          <w:rFonts w:hint="eastAsia" w:ascii="微软雅黑" w:hAnsi="微软雅黑" w:eastAsia="微软雅黑" w:cs="微软雅黑"/>
          <w:i w:val="0"/>
          <w:iCs w:val="0"/>
          <w:caps w:val="0"/>
          <w:color w:val="000000"/>
          <w:spacing w:val="0"/>
          <w:sz w:val="18"/>
          <w:szCs w:val="18"/>
        </w:rPr>
      </w:pPr>
      <w:r>
        <w:rPr>
          <w:rFonts w:hint="eastAsia" w:ascii="微软雅黑" w:hAnsi="微软雅黑" w:eastAsia="微软雅黑" w:cs="微软雅黑"/>
          <w:i w:val="0"/>
          <w:iCs w:val="0"/>
          <w:caps w:val="0"/>
          <w:color w:val="000000"/>
          <w:spacing w:val="0"/>
          <w:sz w:val="18"/>
          <w:szCs w:val="18"/>
          <w:bdr w:val="none" w:color="auto" w:sz="0" w:space="0"/>
          <w:shd w:val="clear" w:fill="FFFFFF"/>
        </w:rPr>
        <w:t>　　</w:t>
      </w:r>
      <w:r>
        <w:rPr>
          <w:rStyle w:val="5"/>
          <w:rFonts w:hint="eastAsia" w:ascii="微软雅黑" w:hAnsi="微软雅黑" w:eastAsia="微软雅黑" w:cs="微软雅黑"/>
          <w:i w:val="0"/>
          <w:iCs w:val="0"/>
          <w:caps w:val="0"/>
          <w:color w:val="000000"/>
          <w:spacing w:val="0"/>
          <w:sz w:val="18"/>
          <w:szCs w:val="18"/>
          <w:bdr w:val="none" w:color="auto" w:sz="0" w:space="0"/>
          <w:shd w:val="clear" w:fill="FFFFFF"/>
        </w:rPr>
        <w:t>（八）着力增强群众获得感幸福感安全感</w:t>
      </w:r>
    </w:p>
    <w:p w14:paraId="4CB68DE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0"/>
        <w:jc w:val="both"/>
        <w:rPr>
          <w:rFonts w:hint="eastAsia" w:ascii="微软雅黑" w:hAnsi="微软雅黑" w:eastAsia="微软雅黑" w:cs="微软雅黑"/>
          <w:i w:val="0"/>
          <w:iCs w:val="0"/>
          <w:caps w:val="0"/>
          <w:color w:val="000000"/>
          <w:spacing w:val="0"/>
          <w:sz w:val="18"/>
          <w:szCs w:val="18"/>
        </w:rPr>
      </w:pPr>
      <w:r>
        <w:rPr>
          <w:rFonts w:hint="eastAsia" w:ascii="微软雅黑" w:hAnsi="微软雅黑" w:eastAsia="微软雅黑" w:cs="微软雅黑"/>
          <w:i w:val="0"/>
          <w:iCs w:val="0"/>
          <w:caps w:val="0"/>
          <w:color w:val="000000"/>
          <w:spacing w:val="0"/>
          <w:sz w:val="18"/>
          <w:szCs w:val="18"/>
          <w:bdr w:val="none" w:color="auto" w:sz="0" w:space="0"/>
          <w:shd w:val="clear" w:fill="FFFFFF"/>
        </w:rPr>
        <w:t>　　加强民生建设。做好重点群体就业工作，加强困难群体就业帮扶，确保城镇新增就业100万人以上，零就业家庭动态清零。优化学前教育资源配置，推进义务教育优质均衡发展，增加普通高中学位供给，实施“县中振兴”行动，健全现代职业教育体系。完善实施中小学春秋假制度。推进企业职工基本养老保险参保扩面，扩大企业年金覆盖面，提高灵活就业人员、农民工、新就业形态人员参保率，健全社会救助体系。完善促进人口长期均衡发展的政策措施。实施早孕关爱行动、孕育和出生缺陷防治能力提升计划，推动普惠托育服务提质扩面。实施老年健康服务专项行动和康复护理扩容提升工程，推进适老化和无障碍改造，大力发展居家社区医养结合服务。推进新一轮“医学高峰”建设，实施医疗卫生强基工程，推进高水平县级医院建设，完善疾病预防控制体系。加快建设医学生物信息库，促进创新药和医疗器械发展，实施新时代“中医药攀登工程”。积极探索房地产发展新模式，优化保障性住房供给，全年交付保障性租赁住房15万套（间）。</w:t>
      </w:r>
    </w:p>
    <w:p w14:paraId="000E627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0"/>
        <w:jc w:val="both"/>
        <w:rPr>
          <w:rFonts w:hint="eastAsia" w:ascii="微软雅黑" w:hAnsi="微软雅黑" w:eastAsia="微软雅黑" w:cs="微软雅黑"/>
          <w:i w:val="0"/>
          <w:iCs w:val="0"/>
          <w:caps w:val="0"/>
          <w:color w:val="000000"/>
          <w:spacing w:val="0"/>
          <w:sz w:val="18"/>
          <w:szCs w:val="18"/>
        </w:rPr>
      </w:pPr>
      <w:r>
        <w:rPr>
          <w:rFonts w:hint="eastAsia" w:ascii="微软雅黑" w:hAnsi="微软雅黑" w:eastAsia="微软雅黑" w:cs="微软雅黑"/>
          <w:i w:val="0"/>
          <w:iCs w:val="0"/>
          <w:caps w:val="0"/>
          <w:color w:val="000000"/>
          <w:spacing w:val="0"/>
          <w:sz w:val="18"/>
          <w:szCs w:val="18"/>
          <w:bdr w:val="none" w:color="auto" w:sz="0" w:space="0"/>
          <w:shd w:val="clear" w:fill="FFFFFF"/>
        </w:rPr>
        <w:t>　　加强文化建设。健全文化遗产系统性保护和统一监管机制，加强文物古迹、名城名镇、历史文化街区、传统村落、非遗民俗等保护，推动“老屋复兴”。深入实施文化基因激活工程，累计培育100个标志性项目。深化新时代文艺精品攀峰行动，推动“浙产好剧”“浙里大戏”“青春戏曲”等文化品牌出圈出彩。深入实施文化特派员制度，推动公共文化服务提质增效。推进良渚文化大走廊建设，提升之江文化产业带能级，加快横店国际影视文化创新中心建设。积极培育文旅“大景区+新业态”，持续升级“入浙游”大模型和“嗨游”平台功能，深化入境游全链条便利化改革，文旅产业增加值增长6%、旅游综合收入增长6%、入境过夜游客人数增长10%以上。高水平办好第十八届省运会。</w:t>
      </w:r>
    </w:p>
    <w:p w14:paraId="23DF9ED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0"/>
        <w:jc w:val="both"/>
        <w:rPr>
          <w:rFonts w:hint="eastAsia" w:ascii="微软雅黑" w:hAnsi="微软雅黑" w:eastAsia="微软雅黑" w:cs="微软雅黑"/>
          <w:i w:val="0"/>
          <w:iCs w:val="0"/>
          <w:caps w:val="0"/>
          <w:color w:val="000000"/>
          <w:spacing w:val="0"/>
          <w:sz w:val="18"/>
          <w:szCs w:val="18"/>
        </w:rPr>
      </w:pPr>
      <w:r>
        <w:rPr>
          <w:rFonts w:hint="eastAsia" w:ascii="微软雅黑" w:hAnsi="微软雅黑" w:eastAsia="微软雅黑" w:cs="微软雅黑"/>
          <w:i w:val="0"/>
          <w:iCs w:val="0"/>
          <w:caps w:val="0"/>
          <w:color w:val="000000"/>
          <w:spacing w:val="0"/>
          <w:sz w:val="18"/>
          <w:szCs w:val="18"/>
          <w:bdr w:val="none" w:color="auto" w:sz="0" w:space="0"/>
          <w:shd w:val="clear" w:fill="FFFFFF"/>
        </w:rPr>
        <w:t>　　加强生态文明建设。坚持“双碳”引领，严格落实碳排放双控制度，加快构建覆盖区域、行业、企业、项目、产品的碳排放数智治理体系。强力推进八大高耗能行业绿色低碳转型，开展新一轮省级及以上开发区绿色低碳循环化改造行动，启动建设省级零碳园区20个、绿色（低碳）工厂150家。提升能源供给保障能力，新增电力装机1800万千瓦，其中非化石能源装机1000万千瓦。大力推进新能源重卡规模化应用，加快城市公共服务车辆新能源替代，推动电动船舶应用。坚决做好大运河生态环境保护专项督察等反馈问题闭环整改，持续深化污染防治攻坚，营造天更蓝、地更绿、水更清的宜居环境。完善生态保护补偿机制，积极探索生态产品价值实现机制。推广绿色低碳生活方式，健全绿色消费激励机制，推进资源节约集约利用，开展水预算管理试点。高水平办好第十五届中国（温州）国际园林博览会、世界清洁日全球主场活动。</w:t>
      </w:r>
    </w:p>
    <w:p w14:paraId="7220D15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0"/>
        <w:jc w:val="both"/>
        <w:rPr>
          <w:rFonts w:hint="eastAsia" w:ascii="微软雅黑" w:hAnsi="微软雅黑" w:eastAsia="微软雅黑" w:cs="微软雅黑"/>
          <w:i w:val="0"/>
          <w:iCs w:val="0"/>
          <w:caps w:val="0"/>
          <w:color w:val="000000"/>
          <w:spacing w:val="0"/>
          <w:sz w:val="18"/>
          <w:szCs w:val="18"/>
        </w:rPr>
      </w:pPr>
      <w:r>
        <w:rPr>
          <w:rFonts w:hint="eastAsia" w:ascii="微软雅黑" w:hAnsi="微软雅黑" w:eastAsia="微软雅黑" w:cs="微软雅黑"/>
          <w:i w:val="0"/>
          <w:iCs w:val="0"/>
          <w:caps w:val="0"/>
          <w:color w:val="000000"/>
          <w:spacing w:val="0"/>
          <w:sz w:val="18"/>
          <w:szCs w:val="18"/>
          <w:bdr w:val="none" w:color="auto" w:sz="0" w:space="0"/>
          <w:shd w:val="clear" w:fill="FFFFFF"/>
        </w:rPr>
        <w:t>　　</w:t>
      </w:r>
      <w:r>
        <w:rPr>
          <w:rStyle w:val="5"/>
          <w:rFonts w:hint="eastAsia" w:ascii="微软雅黑" w:hAnsi="微软雅黑" w:eastAsia="微软雅黑" w:cs="微软雅黑"/>
          <w:i w:val="0"/>
          <w:iCs w:val="0"/>
          <w:caps w:val="0"/>
          <w:color w:val="000000"/>
          <w:spacing w:val="0"/>
          <w:sz w:val="18"/>
          <w:szCs w:val="18"/>
          <w:bdr w:val="none" w:color="auto" w:sz="0" w:space="0"/>
          <w:shd w:val="clear" w:fill="FFFFFF"/>
        </w:rPr>
        <w:t>（九）着力促进高质量发展和高水平安全良性互动</w:t>
      </w:r>
    </w:p>
    <w:p w14:paraId="0A32561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0"/>
        <w:jc w:val="both"/>
        <w:rPr>
          <w:rFonts w:hint="eastAsia" w:ascii="微软雅黑" w:hAnsi="微软雅黑" w:eastAsia="微软雅黑" w:cs="微软雅黑"/>
          <w:i w:val="0"/>
          <w:iCs w:val="0"/>
          <w:caps w:val="0"/>
          <w:color w:val="000000"/>
          <w:spacing w:val="0"/>
          <w:sz w:val="18"/>
          <w:szCs w:val="18"/>
        </w:rPr>
      </w:pPr>
      <w:r>
        <w:rPr>
          <w:rFonts w:hint="eastAsia" w:ascii="微软雅黑" w:hAnsi="微软雅黑" w:eastAsia="微软雅黑" w:cs="微软雅黑"/>
          <w:i w:val="0"/>
          <w:iCs w:val="0"/>
          <w:caps w:val="0"/>
          <w:color w:val="000000"/>
          <w:spacing w:val="0"/>
          <w:sz w:val="18"/>
          <w:szCs w:val="18"/>
          <w:bdr w:val="none" w:color="auto" w:sz="0" w:space="0"/>
          <w:shd w:val="clear" w:fill="FFFFFF"/>
        </w:rPr>
        <w:t>　　防范化解重点领域风险。健全地方金融风险防控“天罗地网”工作体系，稳妥有序化解中小金融机构风险，深入推进涉众金融领域风险排查整治，严厉打击非法金融活动。加强地方政府全口径债务风险监测，坚决遏制新增隐性债务。</w:t>
      </w:r>
    </w:p>
    <w:p w14:paraId="3727208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0"/>
        <w:jc w:val="both"/>
        <w:rPr>
          <w:rFonts w:hint="eastAsia" w:ascii="微软雅黑" w:hAnsi="微软雅黑" w:eastAsia="微软雅黑" w:cs="微软雅黑"/>
          <w:i w:val="0"/>
          <w:iCs w:val="0"/>
          <w:caps w:val="0"/>
          <w:color w:val="000000"/>
          <w:spacing w:val="0"/>
          <w:sz w:val="18"/>
          <w:szCs w:val="18"/>
        </w:rPr>
      </w:pPr>
      <w:r>
        <w:rPr>
          <w:rFonts w:hint="eastAsia" w:ascii="微软雅黑" w:hAnsi="微软雅黑" w:eastAsia="微软雅黑" w:cs="微软雅黑"/>
          <w:i w:val="0"/>
          <w:iCs w:val="0"/>
          <w:caps w:val="0"/>
          <w:color w:val="000000"/>
          <w:spacing w:val="0"/>
          <w:sz w:val="18"/>
          <w:szCs w:val="18"/>
          <w:bdr w:val="none" w:color="auto" w:sz="0" w:space="0"/>
          <w:shd w:val="clear" w:fill="FFFFFF"/>
        </w:rPr>
        <w:t>　　加强和创新社会治理。以坚持和发展新时代“枫桥经验”为引领，迭代完善“141”基层治理体系，强化县级社会治理中心（综治中心）牵引枢纽作用，提升社会矛盾纠纷预防化解能力。健全“民呼我为”工作体系，高水平推进信访工作现代化法治化。高质量做好地方性法规起草和政府规章“立改废”工作，深入推进依法行政，严格规范公正文明执法。高水平办好法治浙江建设20年主题活动。</w:t>
      </w:r>
    </w:p>
    <w:p w14:paraId="502A924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0"/>
        <w:jc w:val="both"/>
        <w:rPr>
          <w:rFonts w:hint="eastAsia" w:ascii="微软雅黑" w:hAnsi="微软雅黑" w:eastAsia="微软雅黑" w:cs="微软雅黑"/>
          <w:i w:val="0"/>
          <w:iCs w:val="0"/>
          <w:caps w:val="0"/>
          <w:color w:val="000000"/>
          <w:spacing w:val="0"/>
          <w:sz w:val="18"/>
          <w:szCs w:val="18"/>
        </w:rPr>
      </w:pPr>
      <w:r>
        <w:rPr>
          <w:rFonts w:hint="eastAsia" w:ascii="微软雅黑" w:hAnsi="微软雅黑" w:eastAsia="微软雅黑" w:cs="微软雅黑"/>
          <w:i w:val="0"/>
          <w:iCs w:val="0"/>
          <w:caps w:val="0"/>
          <w:color w:val="000000"/>
          <w:spacing w:val="0"/>
          <w:sz w:val="18"/>
          <w:szCs w:val="18"/>
          <w:bdr w:val="none" w:color="auto" w:sz="0" w:space="0"/>
          <w:shd w:val="clear" w:fill="FFFFFF"/>
        </w:rPr>
        <w:t>　　狠抓平安建设。打好安全生产治本攻坚三年行动收官战，聚焦高层建筑、道路交通、涉海涉渔等重点领域常态化开展隐患排查整治，扎实做好防汛防台抗旱、森林防火、地质灾害防御等工作。提升社会治安整体防控水平，依法严厉打击电信网络诈骗、涉黑涉恶、暴力暴恐、个人极端等违法犯罪。加强食品药品全链条监管，严惩污染环境、破坏生态违法犯罪行为。强化海防建设。加强退役军人服务保障。扎实做好新时代双拥工作，持续巩固军政军民团结。</w:t>
      </w:r>
    </w:p>
    <w:p w14:paraId="1136F83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0"/>
        <w:jc w:val="both"/>
        <w:rPr>
          <w:rFonts w:hint="eastAsia" w:ascii="微软雅黑" w:hAnsi="微软雅黑" w:eastAsia="微软雅黑" w:cs="微软雅黑"/>
          <w:i w:val="0"/>
          <w:iCs w:val="0"/>
          <w:caps w:val="0"/>
          <w:color w:val="000000"/>
          <w:spacing w:val="0"/>
          <w:sz w:val="18"/>
          <w:szCs w:val="18"/>
        </w:rPr>
      </w:pPr>
      <w:r>
        <w:rPr>
          <w:rFonts w:hint="eastAsia" w:ascii="微软雅黑" w:hAnsi="微软雅黑" w:eastAsia="微软雅黑" w:cs="微软雅黑"/>
          <w:i w:val="0"/>
          <w:iCs w:val="0"/>
          <w:caps w:val="0"/>
          <w:color w:val="000000"/>
          <w:spacing w:val="0"/>
          <w:sz w:val="18"/>
          <w:szCs w:val="18"/>
          <w:bdr w:val="none" w:color="auto" w:sz="0" w:space="0"/>
          <w:shd w:val="clear" w:fill="FFFFFF"/>
        </w:rPr>
        <w:t>　　各位代表！今年我们要坚持和完善为民办实事长效机制，突出群众有感、普遍受益，突出尽力而为、量力而行，继续认真办好十方面民生实事，坚决做到言必信、行必果。</w:t>
      </w:r>
    </w:p>
    <w:p w14:paraId="4A38F32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0"/>
        <w:jc w:val="both"/>
        <w:rPr>
          <w:rFonts w:hint="eastAsia" w:ascii="微软雅黑" w:hAnsi="微软雅黑" w:eastAsia="微软雅黑" w:cs="微软雅黑"/>
          <w:i w:val="0"/>
          <w:iCs w:val="0"/>
          <w:caps w:val="0"/>
          <w:color w:val="000000"/>
          <w:spacing w:val="0"/>
          <w:sz w:val="18"/>
          <w:szCs w:val="18"/>
        </w:rPr>
      </w:pPr>
      <w:r>
        <w:rPr>
          <w:rFonts w:hint="eastAsia" w:ascii="微软雅黑" w:hAnsi="微软雅黑" w:eastAsia="微软雅黑" w:cs="微软雅黑"/>
          <w:i w:val="0"/>
          <w:iCs w:val="0"/>
          <w:caps w:val="0"/>
          <w:color w:val="000000"/>
          <w:spacing w:val="0"/>
          <w:sz w:val="18"/>
          <w:szCs w:val="18"/>
          <w:bdr w:val="none" w:color="auto" w:sz="0" w:space="0"/>
          <w:shd w:val="clear" w:fill="FFFFFF"/>
        </w:rPr>
        <w:t>　　1.医疗卫生方面。全省30万以上参保孕产妇产前检查、住院分娩等政策范围内生育费用“零自付”。举办名中医惠老医养健体服务活动1000场，实现市县全覆盖。将重度失能（重度失智）人员纳入长护险保障，待遇享受人数23万人以上。全省参保的0—6岁儿童省域内同等级医疗机构门诊报销待遇无差别。</w:t>
      </w:r>
    </w:p>
    <w:p w14:paraId="0553181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0"/>
        <w:jc w:val="both"/>
        <w:rPr>
          <w:rFonts w:hint="eastAsia" w:ascii="微软雅黑" w:hAnsi="微软雅黑" w:eastAsia="微软雅黑" w:cs="微软雅黑"/>
          <w:i w:val="0"/>
          <w:iCs w:val="0"/>
          <w:caps w:val="0"/>
          <w:color w:val="000000"/>
          <w:spacing w:val="0"/>
          <w:sz w:val="18"/>
          <w:szCs w:val="18"/>
        </w:rPr>
      </w:pPr>
      <w:r>
        <w:rPr>
          <w:rFonts w:hint="eastAsia" w:ascii="微软雅黑" w:hAnsi="微软雅黑" w:eastAsia="微软雅黑" w:cs="微软雅黑"/>
          <w:i w:val="0"/>
          <w:iCs w:val="0"/>
          <w:caps w:val="0"/>
          <w:color w:val="000000"/>
          <w:spacing w:val="0"/>
          <w:sz w:val="18"/>
          <w:szCs w:val="18"/>
          <w:bdr w:val="none" w:color="auto" w:sz="0" w:space="0"/>
          <w:shd w:val="clear" w:fill="FFFFFF"/>
        </w:rPr>
        <w:t>　　2.养老帮困方面。提高城乡居民基本养老保险缴费补贴标准、鼓励多缴多得。新增养老护理、应急救护“双持证”护理员1万人。70周岁以上户籍老年人意外伤害保险全覆盖。为残疾人适配智能仿生上下肢等科技辅具服务5000例。新增老年大学（学校）学位3万个，新开发人工智能、养生保健等老年教育课程100门。</w:t>
      </w:r>
    </w:p>
    <w:p w14:paraId="08AE357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0"/>
        <w:jc w:val="both"/>
        <w:rPr>
          <w:rFonts w:hint="eastAsia" w:ascii="微软雅黑" w:hAnsi="微软雅黑" w:eastAsia="微软雅黑" w:cs="微软雅黑"/>
          <w:i w:val="0"/>
          <w:iCs w:val="0"/>
          <w:caps w:val="0"/>
          <w:color w:val="000000"/>
          <w:spacing w:val="0"/>
          <w:sz w:val="18"/>
          <w:szCs w:val="18"/>
        </w:rPr>
      </w:pPr>
      <w:r>
        <w:rPr>
          <w:rFonts w:hint="eastAsia" w:ascii="微软雅黑" w:hAnsi="微软雅黑" w:eastAsia="微软雅黑" w:cs="微软雅黑"/>
          <w:i w:val="0"/>
          <w:iCs w:val="0"/>
          <w:caps w:val="0"/>
          <w:color w:val="000000"/>
          <w:spacing w:val="0"/>
          <w:sz w:val="18"/>
          <w:szCs w:val="18"/>
          <w:bdr w:val="none" w:color="auto" w:sz="0" w:space="0"/>
          <w:shd w:val="clear" w:fill="FFFFFF"/>
        </w:rPr>
        <w:t>　　3.关爱儿童方面。为全省0—6岁儿童免费开展孤独症筛查。为1万名困境、留守儿童进行心理健康评估干预。</w:t>
      </w:r>
    </w:p>
    <w:p w14:paraId="3D5A03C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0"/>
        <w:jc w:val="both"/>
        <w:rPr>
          <w:rFonts w:hint="eastAsia" w:ascii="微软雅黑" w:hAnsi="微软雅黑" w:eastAsia="微软雅黑" w:cs="微软雅黑"/>
          <w:i w:val="0"/>
          <w:iCs w:val="0"/>
          <w:caps w:val="0"/>
          <w:color w:val="000000"/>
          <w:spacing w:val="0"/>
          <w:sz w:val="18"/>
          <w:szCs w:val="18"/>
        </w:rPr>
      </w:pPr>
      <w:r>
        <w:rPr>
          <w:rFonts w:hint="eastAsia" w:ascii="微软雅黑" w:hAnsi="微软雅黑" w:eastAsia="微软雅黑" w:cs="微软雅黑"/>
          <w:i w:val="0"/>
          <w:iCs w:val="0"/>
          <w:caps w:val="0"/>
          <w:color w:val="000000"/>
          <w:spacing w:val="0"/>
          <w:sz w:val="18"/>
          <w:szCs w:val="18"/>
          <w:bdr w:val="none" w:color="auto" w:sz="0" w:space="0"/>
          <w:shd w:val="clear" w:fill="FFFFFF"/>
        </w:rPr>
        <w:t>　　4.就业创业方面。引育1000名乡村运营人才，带动万名青年入乡发展。为80万重点群体提供就业帮扶，面向重点群体开展“岗位需求+技能培训+技能评价+就业服务”职业技能培训5万人次。新增心智障碍及重度残疾人帮扶性就业2000人，建设体彩公益助残点300个。为退役军人提供5万个就业岗位，开展就业帮扶1万人。</w:t>
      </w:r>
    </w:p>
    <w:p w14:paraId="1ED73DA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0"/>
        <w:jc w:val="both"/>
        <w:rPr>
          <w:rFonts w:hint="eastAsia" w:ascii="微软雅黑" w:hAnsi="微软雅黑" w:eastAsia="微软雅黑" w:cs="微软雅黑"/>
          <w:i w:val="0"/>
          <w:iCs w:val="0"/>
          <w:caps w:val="0"/>
          <w:color w:val="000000"/>
          <w:spacing w:val="0"/>
          <w:sz w:val="18"/>
          <w:szCs w:val="18"/>
        </w:rPr>
      </w:pPr>
      <w:r>
        <w:rPr>
          <w:rFonts w:hint="eastAsia" w:ascii="微软雅黑" w:hAnsi="微软雅黑" w:eastAsia="微软雅黑" w:cs="微软雅黑"/>
          <w:i w:val="0"/>
          <w:iCs w:val="0"/>
          <w:caps w:val="0"/>
          <w:color w:val="000000"/>
          <w:spacing w:val="0"/>
          <w:sz w:val="18"/>
          <w:szCs w:val="18"/>
          <w:bdr w:val="none" w:color="auto" w:sz="0" w:space="0"/>
          <w:shd w:val="clear" w:fill="FFFFFF"/>
        </w:rPr>
        <w:t>　　5.城乡宜居方面。全域幸福河湖建设700公里。更新改造农村供水管网800公里。</w:t>
      </w:r>
    </w:p>
    <w:p w14:paraId="4D98108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0"/>
        <w:jc w:val="both"/>
        <w:rPr>
          <w:rFonts w:hint="eastAsia" w:ascii="微软雅黑" w:hAnsi="微软雅黑" w:eastAsia="微软雅黑" w:cs="微软雅黑"/>
          <w:i w:val="0"/>
          <w:iCs w:val="0"/>
          <w:caps w:val="0"/>
          <w:color w:val="000000"/>
          <w:spacing w:val="0"/>
          <w:sz w:val="18"/>
          <w:szCs w:val="18"/>
        </w:rPr>
      </w:pPr>
      <w:r>
        <w:rPr>
          <w:rFonts w:hint="eastAsia" w:ascii="微软雅黑" w:hAnsi="微软雅黑" w:eastAsia="微软雅黑" w:cs="微软雅黑"/>
          <w:i w:val="0"/>
          <w:iCs w:val="0"/>
          <w:caps w:val="0"/>
          <w:color w:val="000000"/>
          <w:spacing w:val="0"/>
          <w:sz w:val="18"/>
          <w:szCs w:val="18"/>
          <w:bdr w:val="none" w:color="auto" w:sz="0" w:space="0"/>
          <w:shd w:val="clear" w:fill="FFFFFF"/>
        </w:rPr>
        <w:t>　　6.教育助学方面。为未成年人家庭提供一对一公益家庭教育指导服务1万户次，开设“幸福家长”亲子关系成长课堂1万期。组建青少年心理关爱应急专家团队100支，举办青少年心理健康辅导专场1000场。</w:t>
      </w:r>
    </w:p>
    <w:p w14:paraId="1739035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0"/>
        <w:jc w:val="both"/>
        <w:rPr>
          <w:rFonts w:hint="eastAsia" w:ascii="微软雅黑" w:hAnsi="微软雅黑" w:eastAsia="微软雅黑" w:cs="微软雅黑"/>
          <w:i w:val="0"/>
          <w:iCs w:val="0"/>
          <w:caps w:val="0"/>
          <w:color w:val="000000"/>
          <w:spacing w:val="0"/>
          <w:sz w:val="18"/>
          <w:szCs w:val="18"/>
        </w:rPr>
      </w:pPr>
      <w:r>
        <w:rPr>
          <w:rFonts w:hint="eastAsia" w:ascii="微软雅黑" w:hAnsi="微软雅黑" w:eastAsia="微软雅黑" w:cs="微软雅黑"/>
          <w:i w:val="0"/>
          <w:iCs w:val="0"/>
          <w:caps w:val="0"/>
          <w:color w:val="000000"/>
          <w:spacing w:val="0"/>
          <w:sz w:val="18"/>
          <w:szCs w:val="18"/>
          <w:bdr w:val="none" w:color="auto" w:sz="0" w:space="0"/>
          <w:shd w:val="clear" w:fill="FFFFFF"/>
        </w:rPr>
        <w:t>　　7.文化体育方面。打造公益性艺术培训“全民艺术学堂”300个。选送1000场品质戏曲进社区进乡村。新建改建和维护提升群众身边的体育场地设施1万个。举办“村BA”、村跑等全民健身赛事活动1万场。</w:t>
      </w:r>
    </w:p>
    <w:p w14:paraId="6EB0024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0"/>
        <w:jc w:val="both"/>
        <w:rPr>
          <w:rFonts w:hint="eastAsia" w:ascii="微软雅黑" w:hAnsi="微软雅黑" w:eastAsia="微软雅黑" w:cs="微软雅黑"/>
          <w:i w:val="0"/>
          <w:iCs w:val="0"/>
          <w:caps w:val="0"/>
          <w:color w:val="000000"/>
          <w:spacing w:val="0"/>
          <w:sz w:val="18"/>
          <w:szCs w:val="18"/>
        </w:rPr>
      </w:pPr>
      <w:r>
        <w:rPr>
          <w:rFonts w:hint="eastAsia" w:ascii="微软雅黑" w:hAnsi="微软雅黑" w:eastAsia="微软雅黑" w:cs="微软雅黑"/>
          <w:i w:val="0"/>
          <w:iCs w:val="0"/>
          <w:caps w:val="0"/>
          <w:color w:val="000000"/>
          <w:spacing w:val="0"/>
          <w:sz w:val="18"/>
          <w:szCs w:val="18"/>
          <w:bdr w:val="none" w:color="auto" w:sz="0" w:space="0"/>
          <w:shd w:val="clear" w:fill="FFFFFF"/>
        </w:rPr>
        <w:t>　　8.交通出行方面。改造提升乡村公共停车位1万个。完成全省1000所学校周边道路高峰交通拥堵治理。新增“固定班次+预约响应”山区城乡公交线路、城际巴士线路、客货邮融合线路共220条。</w:t>
      </w:r>
    </w:p>
    <w:p w14:paraId="3C5DBB4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0"/>
        <w:jc w:val="both"/>
        <w:rPr>
          <w:rFonts w:hint="eastAsia" w:ascii="微软雅黑" w:hAnsi="微软雅黑" w:eastAsia="微软雅黑" w:cs="微软雅黑"/>
          <w:i w:val="0"/>
          <w:iCs w:val="0"/>
          <w:caps w:val="0"/>
          <w:color w:val="000000"/>
          <w:spacing w:val="0"/>
          <w:sz w:val="18"/>
          <w:szCs w:val="18"/>
        </w:rPr>
      </w:pPr>
      <w:r>
        <w:rPr>
          <w:rFonts w:hint="eastAsia" w:ascii="微软雅黑" w:hAnsi="微软雅黑" w:eastAsia="微软雅黑" w:cs="微软雅黑"/>
          <w:i w:val="0"/>
          <w:iCs w:val="0"/>
          <w:caps w:val="0"/>
          <w:color w:val="000000"/>
          <w:spacing w:val="0"/>
          <w:sz w:val="18"/>
          <w:szCs w:val="18"/>
          <w:bdr w:val="none" w:color="auto" w:sz="0" w:space="0"/>
          <w:shd w:val="clear" w:fill="FFFFFF"/>
        </w:rPr>
        <w:t>　　9.便民服务方面。改造提升户外劳动者服务站点1000家，开展专项公益服务活动5000场次。整合提升1000个民生服务综合体。</w:t>
      </w:r>
    </w:p>
    <w:p w14:paraId="606BD55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0"/>
        <w:jc w:val="both"/>
        <w:rPr>
          <w:rFonts w:hint="eastAsia" w:ascii="微软雅黑" w:hAnsi="微软雅黑" w:eastAsia="微软雅黑" w:cs="微软雅黑"/>
          <w:i w:val="0"/>
          <w:iCs w:val="0"/>
          <w:caps w:val="0"/>
          <w:color w:val="000000"/>
          <w:spacing w:val="0"/>
          <w:sz w:val="18"/>
          <w:szCs w:val="18"/>
        </w:rPr>
      </w:pPr>
      <w:r>
        <w:rPr>
          <w:rFonts w:hint="eastAsia" w:ascii="微软雅黑" w:hAnsi="微软雅黑" w:eastAsia="微软雅黑" w:cs="微软雅黑"/>
          <w:i w:val="0"/>
          <w:iCs w:val="0"/>
          <w:caps w:val="0"/>
          <w:color w:val="000000"/>
          <w:spacing w:val="0"/>
          <w:sz w:val="18"/>
          <w:szCs w:val="18"/>
          <w:bdr w:val="none" w:color="auto" w:sz="0" w:space="0"/>
          <w:shd w:val="clear" w:fill="FFFFFF"/>
        </w:rPr>
        <w:t>　　10.除险保安方面。建设低标堤防除险加固和标准海塘145公里。提升建设基层应急消防保障点778个。</w:t>
      </w:r>
    </w:p>
    <w:p w14:paraId="46CF9A9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0"/>
        <w:jc w:val="both"/>
        <w:rPr>
          <w:rFonts w:hint="eastAsia" w:ascii="微软雅黑" w:hAnsi="微软雅黑" w:eastAsia="微软雅黑" w:cs="微软雅黑"/>
          <w:i w:val="0"/>
          <w:iCs w:val="0"/>
          <w:caps w:val="0"/>
          <w:color w:val="000000"/>
          <w:spacing w:val="0"/>
          <w:sz w:val="18"/>
          <w:szCs w:val="18"/>
        </w:rPr>
      </w:pPr>
      <w:r>
        <w:rPr>
          <w:rFonts w:hint="eastAsia" w:ascii="微软雅黑" w:hAnsi="微软雅黑" w:eastAsia="微软雅黑" w:cs="微软雅黑"/>
          <w:i w:val="0"/>
          <w:iCs w:val="0"/>
          <w:caps w:val="0"/>
          <w:color w:val="000000"/>
          <w:spacing w:val="0"/>
          <w:sz w:val="18"/>
          <w:szCs w:val="18"/>
          <w:bdr w:val="none" w:color="auto" w:sz="0" w:space="0"/>
          <w:shd w:val="clear" w:fill="FFFFFF"/>
        </w:rPr>
        <w:t>　　</w:t>
      </w:r>
      <w:r>
        <w:rPr>
          <w:rStyle w:val="5"/>
          <w:rFonts w:hint="eastAsia" w:ascii="微软雅黑" w:hAnsi="微软雅黑" w:eastAsia="微软雅黑" w:cs="微软雅黑"/>
          <w:i w:val="0"/>
          <w:iCs w:val="0"/>
          <w:caps w:val="0"/>
          <w:color w:val="000000"/>
          <w:spacing w:val="0"/>
          <w:sz w:val="18"/>
          <w:szCs w:val="18"/>
          <w:bdr w:val="none" w:color="auto" w:sz="0" w:space="0"/>
          <w:shd w:val="clear" w:fill="FFFFFF"/>
        </w:rPr>
        <w:t>（十）着力加强政府自身建设</w:t>
      </w:r>
    </w:p>
    <w:p w14:paraId="0C5B322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0"/>
        <w:jc w:val="both"/>
        <w:rPr>
          <w:rFonts w:hint="eastAsia" w:ascii="微软雅黑" w:hAnsi="微软雅黑" w:eastAsia="微软雅黑" w:cs="微软雅黑"/>
          <w:i w:val="0"/>
          <w:iCs w:val="0"/>
          <w:caps w:val="0"/>
          <w:color w:val="000000"/>
          <w:spacing w:val="0"/>
          <w:sz w:val="18"/>
          <w:szCs w:val="18"/>
        </w:rPr>
      </w:pPr>
      <w:r>
        <w:rPr>
          <w:rFonts w:hint="eastAsia" w:ascii="微软雅黑" w:hAnsi="微软雅黑" w:eastAsia="微软雅黑" w:cs="微软雅黑"/>
          <w:i w:val="0"/>
          <w:iCs w:val="0"/>
          <w:caps w:val="0"/>
          <w:color w:val="000000"/>
          <w:spacing w:val="0"/>
          <w:sz w:val="18"/>
          <w:szCs w:val="18"/>
          <w:bdr w:val="none" w:color="auto" w:sz="0" w:space="0"/>
          <w:shd w:val="clear" w:fill="FFFFFF"/>
        </w:rPr>
        <w:t>　　全面加强政治建设。深刻领悟“两个确立”的决定性意义，坚决做到“两个维护”，坚持不懈用习近平新时代中国特色社会主义思想武装头脑、指导实践、推动工作，不断提高政治判断力、政治领悟力、政治执行力，始终在思想上、政治上、行动上同以习近平同志为核心的党中央保持高度一致，确保“总书记有号令、党中央有部署，浙江见行动见实效”。</w:t>
      </w:r>
    </w:p>
    <w:p w14:paraId="3AE936E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0"/>
        <w:jc w:val="both"/>
        <w:rPr>
          <w:rFonts w:hint="eastAsia" w:ascii="微软雅黑" w:hAnsi="微软雅黑" w:eastAsia="微软雅黑" w:cs="微软雅黑"/>
          <w:i w:val="0"/>
          <w:iCs w:val="0"/>
          <w:caps w:val="0"/>
          <w:color w:val="000000"/>
          <w:spacing w:val="0"/>
          <w:sz w:val="18"/>
          <w:szCs w:val="18"/>
        </w:rPr>
      </w:pPr>
      <w:r>
        <w:rPr>
          <w:rFonts w:hint="eastAsia" w:ascii="微软雅黑" w:hAnsi="微软雅黑" w:eastAsia="微软雅黑" w:cs="微软雅黑"/>
          <w:i w:val="0"/>
          <w:iCs w:val="0"/>
          <w:caps w:val="0"/>
          <w:color w:val="000000"/>
          <w:spacing w:val="0"/>
          <w:sz w:val="18"/>
          <w:szCs w:val="18"/>
          <w:bdr w:val="none" w:color="auto" w:sz="0" w:space="0"/>
          <w:shd w:val="clear" w:fill="FFFFFF"/>
        </w:rPr>
        <w:t>　　自觉做到勤政为民。始终牢记政府前面“人民”二字，坚持在发展中保障和改善民生，想人民之所想、行人民之所嘱，真正把“群众的小事”当作“心头大事”，用心用情解决好群众的操心事、烦心事、揪心事，让人民群众在迈向共同富裕中有更多获得感。</w:t>
      </w:r>
    </w:p>
    <w:p w14:paraId="7B99058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0"/>
        <w:jc w:val="both"/>
        <w:rPr>
          <w:rFonts w:hint="eastAsia" w:ascii="微软雅黑" w:hAnsi="微软雅黑" w:eastAsia="微软雅黑" w:cs="微软雅黑"/>
          <w:i w:val="0"/>
          <w:iCs w:val="0"/>
          <w:caps w:val="0"/>
          <w:color w:val="000000"/>
          <w:spacing w:val="0"/>
          <w:sz w:val="18"/>
          <w:szCs w:val="18"/>
        </w:rPr>
      </w:pPr>
      <w:r>
        <w:rPr>
          <w:rFonts w:hint="eastAsia" w:ascii="微软雅黑" w:hAnsi="微软雅黑" w:eastAsia="微软雅黑" w:cs="微软雅黑"/>
          <w:i w:val="0"/>
          <w:iCs w:val="0"/>
          <w:caps w:val="0"/>
          <w:color w:val="000000"/>
          <w:spacing w:val="0"/>
          <w:sz w:val="18"/>
          <w:szCs w:val="18"/>
          <w:bdr w:val="none" w:color="auto" w:sz="0" w:space="0"/>
          <w:shd w:val="clear" w:fill="FFFFFF"/>
        </w:rPr>
        <w:t>　　牢固树立和践行正确政绩观。坚持长期主义的价值追求，自觉践行“功成不必在我，功成必定有我”，实事求是、因地制宜，按规律办事、避免“拍脑袋”决策，确保经得起历史和人民的检验。增强“没有走在前列就是风险、就是失职”的争先意识、责任意识，坚持“做示范”的标准，发扬“钉钉子”的精神，强化“跟我上”的作风，真正做到说了就干、定了就办、办就办好。</w:t>
      </w:r>
    </w:p>
    <w:p w14:paraId="4B85290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0"/>
        <w:jc w:val="both"/>
        <w:rPr>
          <w:rFonts w:hint="eastAsia" w:ascii="微软雅黑" w:hAnsi="微软雅黑" w:eastAsia="微软雅黑" w:cs="微软雅黑"/>
          <w:i w:val="0"/>
          <w:iCs w:val="0"/>
          <w:caps w:val="0"/>
          <w:color w:val="000000"/>
          <w:spacing w:val="0"/>
          <w:sz w:val="18"/>
          <w:szCs w:val="18"/>
        </w:rPr>
      </w:pPr>
      <w:r>
        <w:rPr>
          <w:rFonts w:hint="eastAsia" w:ascii="微软雅黑" w:hAnsi="微软雅黑" w:eastAsia="微软雅黑" w:cs="微软雅黑"/>
          <w:i w:val="0"/>
          <w:iCs w:val="0"/>
          <w:caps w:val="0"/>
          <w:color w:val="000000"/>
          <w:spacing w:val="0"/>
          <w:sz w:val="18"/>
          <w:szCs w:val="18"/>
          <w:bdr w:val="none" w:color="auto" w:sz="0" w:space="0"/>
          <w:shd w:val="clear" w:fill="FFFFFF"/>
        </w:rPr>
        <w:t>　　切实提升行政效能。加快数字政府2.0建设，积极运用人工智能等新技术，规范优化各类政务应用场景，深入推进集约运维改革和降本增效，探索数据共享开放和资源化市场化实现路径，让政府履职更高效、群众企业更便利、基层减负更显著。</w:t>
      </w:r>
    </w:p>
    <w:p w14:paraId="753CA7F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0"/>
        <w:jc w:val="both"/>
        <w:rPr>
          <w:rFonts w:hint="eastAsia" w:ascii="微软雅黑" w:hAnsi="微软雅黑" w:eastAsia="微软雅黑" w:cs="微软雅黑"/>
          <w:i w:val="0"/>
          <w:iCs w:val="0"/>
          <w:caps w:val="0"/>
          <w:color w:val="000000"/>
          <w:spacing w:val="0"/>
          <w:sz w:val="18"/>
          <w:szCs w:val="18"/>
        </w:rPr>
      </w:pPr>
      <w:r>
        <w:rPr>
          <w:rFonts w:hint="eastAsia" w:ascii="微软雅黑" w:hAnsi="微软雅黑" w:eastAsia="微软雅黑" w:cs="微软雅黑"/>
          <w:i w:val="0"/>
          <w:iCs w:val="0"/>
          <w:caps w:val="0"/>
          <w:color w:val="000000"/>
          <w:spacing w:val="0"/>
          <w:sz w:val="18"/>
          <w:szCs w:val="18"/>
          <w:bdr w:val="none" w:color="auto" w:sz="0" w:space="0"/>
          <w:shd w:val="clear" w:fill="FFFFFF"/>
        </w:rPr>
        <w:t>　　落实全面从严治党主体责任。坚持和加强党的全面领导，全面加强政府系统党的建设。持之以恒贯彻中央八项规定精神，深化整治形式主义、官僚主义。始终坚持政府过紧日子，厉行节约反对浪费。持续抓好巡视反馈问题整改，强化纪律约束，深化廉洁建设，巩固发展风清气正的良好政治生态。</w:t>
      </w:r>
    </w:p>
    <w:p w14:paraId="08DC8A3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0"/>
        <w:jc w:val="both"/>
        <w:rPr>
          <w:rFonts w:hint="eastAsia" w:ascii="微软雅黑" w:hAnsi="微软雅黑" w:eastAsia="微软雅黑" w:cs="微软雅黑"/>
          <w:i w:val="0"/>
          <w:iCs w:val="0"/>
          <w:caps w:val="0"/>
          <w:color w:val="000000"/>
          <w:spacing w:val="0"/>
          <w:sz w:val="18"/>
          <w:szCs w:val="18"/>
        </w:rPr>
      </w:pPr>
      <w:r>
        <w:rPr>
          <w:rFonts w:hint="eastAsia" w:ascii="微软雅黑" w:hAnsi="微软雅黑" w:eastAsia="微软雅黑" w:cs="微软雅黑"/>
          <w:i w:val="0"/>
          <w:iCs w:val="0"/>
          <w:caps w:val="0"/>
          <w:color w:val="000000"/>
          <w:spacing w:val="0"/>
          <w:sz w:val="18"/>
          <w:szCs w:val="18"/>
          <w:bdr w:val="none" w:color="auto" w:sz="0" w:space="0"/>
          <w:shd w:val="clear" w:fill="FFFFFF"/>
        </w:rPr>
        <w:t>　　各位代表！新征程充满光荣和梦想，新图景召唤实干和担当。让我们更加紧密地团结在以习近平同志为核心的党中央周围，在省委坚强领导下，深入践行“八八战略”，始终干在实处、走在前列、勇立潮头，为推动高质量发展建设共同富裕示范区取得决定性进展、率先呈现基本实现社会主义现代化的生动图景而努力奋斗！</w:t>
      </w:r>
    </w:p>
    <w:p w14:paraId="4755D7E2">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FCE3B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26</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2026-03-16T16:16:27Z</dcterms:created>
  <dc:creator>Administrator</dc:creator>
  <cp:lastModifiedBy>波光云影</cp:lastModifiedBy>
  <dcterms:modified xsi:type="dcterms:W3CDTF">2026-03-16T16:16:40Z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eyJoZGlkIjoiZTgyMzg1NGJiNWFhMTVmNGVlZTFmMGNlMWQzNmIxNjkiLCJ1c2VySWQiOiIxNDY1NDY1NzM5In0=</vt:lpwstr>
  </property>
  <property fmtid="{D5CDD505-2E9C-101B-9397-08002B2CF9AE}" pid="4" name="ICV">
    <vt:lpwstr>20977FEEEA0A477BAE4E7D47025AED82_12</vt:lpwstr>
  </property>
</Properties>
</file>